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47A374F" w:rsidR="00F110CD" w:rsidRPr="004F0D45"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4F0D45">
        <w:rPr>
          <w:bCs/>
          <w:noProof w:val="0"/>
          <w:sz w:val="24"/>
          <w:szCs w:val="24"/>
          <w:lang w:val="en-GB"/>
        </w:rPr>
        <w:t>3GPP TSG RA</w:t>
      </w:r>
      <w:r w:rsidR="00BA1872" w:rsidRPr="004F0D45">
        <w:rPr>
          <w:bCs/>
          <w:noProof w:val="0"/>
          <w:sz w:val="24"/>
          <w:szCs w:val="24"/>
          <w:lang w:val="en-GB"/>
        </w:rPr>
        <w:t>N WG1</w:t>
      </w:r>
      <w:r w:rsidR="00DE1B83" w:rsidRPr="004F0D45">
        <w:rPr>
          <w:bCs/>
          <w:noProof w:val="0"/>
          <w:sz w:val="24"/>
          <w:szCs w:val="24"/>
          <w:lang w:val="en-GB"/>
        </w:rPr>
        <w:t xml:space="preserve"> Meeting</w:t>
      </w:r>
      <w:r w:rsidR="00BA1872" w:rsidRPr="004F0D45">
        <w:rPr>
          <w:bCs/>
          <w:noProof w:val="0"/>
          <w:sz w:val="24"/>
          <w:szCs w:val="24"/>
          <w:lang w:val="en-GB"/>
        </w:rPr>
        <w:t xml:space="preserve"> </w:t>
      </w:r>
      <w:r w:rsidR="00B65452" w:rsidRPr="004F0D45">
        <w:rPr>
          <w:bCs/>
          <w:noProof w:val="0"/>
          <w:sz w:val="24"/>
          <w:szCs w:val="24"/>
          <w:lang w:val="en-GB"/>
        </w:rPr>
        <w:t>#</w:t>
      </w:r>
      <w:r w:rsidR="00191E79" w:rsidRPr="004F0D45">
        <w:rPr>
          <w:bCs/>
          <w:noProof w:val="0"/>
          <w:sz w:val="24"/>
          <w:szCs w:val="24"/>
          <w:lang w:val="en-GB"/>
        </w:rPr>
        <w:t>1</w:t>
      </w:r>
      <w:r w:rsidR="00F07F6F" w:rsidRPr="004F0D45">
        <w:rPr>
          <w:bCs/>
          <w:noProof w:val="0"/>
          <w:sz w:val="24"/>
          <w:szCs w:val="24"/>
          <w:lang w:val="en-GB"/>
        </w:rPr>
        <w:t>1</w:t>
      </w:r>
      <w:r w:rsidR="00884C56">
        <w:rPr>
          <w:bCs/>
          <w:noProof w:val="0"/>
          <w:sz w:val="24"/>
          <w:szCs w:val="24"/>
          <w:lang w:val="en-GB"/>
        </w:rPr>
        <w:t>6</w:t>
      </w:r>
      <w:r w:rsidR="00D26DA2">
        <w:rPr>
          <w:lang w:val="en-GB"/>
        </w:rPr>
        <w:t xml:space="preserve">                                               </w:t>
      </w:r>
      <w:r w:rsidR="00DA1B7B" w:rsidRPr="004F0D45">
        <w:rPr>
          <w:bCs/>
          <w:noProof w:val="0"/>
          <w:sz w:val="24"/>
          <w:szCs w:val="24"/>
          <w:lang w:val="en-GB"/>
        </w:rPr>
        <w:t>R1-</w:t>
      </w:r>
      <w:r w:rsidR="00D26DA2">
        <w:rPr>
          <w:rFonts w:cs="Arial"/>
          <w:sz w:val="24"/>
          <w:szCs w:val="24"/>
        </w:rPr>
        <w:t>2401295</w:t>
      </w:r>
    </w:p>
    <w:bookmarkEnd w:id="1"/>
    <w:p w14:paraId="5588DB8C" w14:textId="77777777" w:rsidR="00884C56" w:rsidRDefault="00884C56" w:rsidP="00884C56">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Athens</w:t>
      </w:r>
      <w:r w:rsidRPr="00D062F7">
        <w:rPr>
          <w:rFonts w:cs="Arial"/>
          <w:bCs/>
          <w:sz w:val="24"/>
          <w:szCs w:val="28"/>
          <w:lang w:eastAsia="zh-TW"/>
        </w:rPr>
        <w:t>,</w:t>
      </w:r>
      <w:r>
        <w:rPr>
          <w:rFonts w:cs="Arial"/>
          <w:bCs/>
          <w:sz w:val="24"/>
          <w:szCs w:val="28"/>
          <w:lang w:eastAsia="zh-TW"/>
        </w:rPr>
        <w:t xml:space="preserve"> Greece</w:t>
      </w:r>
      <w:r w:rsidRPr="00177F2F">
        <w:rPr>
          <w:rFonts w:cs="Arial"/>
          <w:bCs/>
          <w:sz w:val="24"/>
          <w:szCs w:val="28"/>
          <w:lang w:eastAsia="zh-TW"/>
        </w:rPr>
        <w:t xml:space="preserve">, </w:t>
      </w:r>
      <w:r>
        <w:rPr>
          <w:rFonts w:cs="Arial"/>
          <w:bCs/>
          <w:sz w:val="24"/>
          <w:szCs w:val="28"/>
          <w:lang w:eastAsia="zh-TW"/>
        </w:rPr>
        <w:t>February</w:t>
      </w:r>
      <w:r w:rsidRPr="00177F2F">
        <w:rPr>
          <w:rFonts w:cs="Arial"/>
          <w:bCs/>
          <w:sz w:val="24"/>
          <w:szCs w:val="28"/>
          <w:lang w:eastAsia="zh-TW"/>
        </w:rPr>
        <w:t xml:space="preserve"> </w:t>
      </w:r>
      <w:r>
        <w:rPr>
          <w:rFonts w:cs="Arial"/>
          <w:bCs/>
          <w:sz w:val="24"/>
          <w:szCs w:val="28"/>
          <w:lang w:eastAsia="zh-TW"/>
        </w:rPr>
        <w:t>26</w:t>
      </w:r>
      <w:r>
        <w:rPr>
          <w:rFonts w:cs="Arial"/>
          <w:bCs/>
          <w:sz w:val="24"/>
          <w:szCs w:val="28"/>
          <w:vertAlign w:val="superscript"/>
          <w:lang w:eastAsia="zh-TW"/>
        </w:rPr>
        <w:t>th</w:t>
      </w:r>
      <w:r w:rsidRPr="00177F2F">
        <w:rPr>
          <w:rFonts w:cs="Arial"/>
          <w:bCs/>
          <w:sz w:val="24"/>
          <w:szCs w:val="28"/>
          <w:lang w:eastAsia="zh-TW"/>
        </w:rPr>
        <w:t xml:space="preserve"> –</w:t>
      </w:r>
      <w:r>
        <w:rPr>
          <w:rFonts w:cs="Arial"/>
          <w:bCs/>
          <w:sz w:val="24"/>
          <w:szCs w:val="28"/>
          <w:lang w:eastAsia="zh-TW"/>
        </w:rPr>
        <w:t xml:space="preserve"> March 1</w:t>
      </w:r>
      <w:r>
        <w:rPr>
          <w:rFonts w:cs="Arial"/>
          <w:bCs/>
          <w:sz w:val="24"/>
          <w:szCs w:val="28"/>
          <w:vertAlign w:val="superscript"/>
          <w:lang w:eastAsia="zh-TW"/>
        </w:rPr>
        <w:t>st</w:t>
      </w:r>
      <w:r w:rsidRPr="00177F2F">
        <w:rPr>
          <w:rFonts w:cs="Arial"/>
          <w:bCs/>
          <w:sz w:val="24"/>
          <w:szCs w:val="28"/>
          <w:lang w:eastAsia="zh-TW"/>
        </w:rPr>
        <w:t>, 202</w:t>
      </w:r>
      <w:r>
        <w:rPr>
          <w:rFonts w:cs="Arial"/>
          <w:bCs/>
          <w:sz w:val="24"/>
          <w:szCs w:val="28"/>
          <w:lang w:eastAsia="zh-TW"/>
        </w:rPr>
        <w:t>4</w:t>
      </w:r>
    </w:p>
    <w:p w14:paraId="2CFE1919" w14:textId="77777777" w:rsidR="00850D96" w:rsidRPr="00884C56" w:rsidRDefault="00850D96" w:rsidP="005D664D">
      <w:pPr>
        <w:pStyle w:val="Header"/>
        <w:jc w:val="both"/>
        <w:rPr>
          <w:bCs/>
          <w:noProof w:val="0"/>
          <w:sz w:val="24"/>
          <w:lang w:eastAsia="ja-JP"/>
        </w:rPr>
      </w:pPr>
    </w:p>
    <w:p w14:paraId="30E02941" w14:textId="5504327A" w:rsidR="0034111C" w:rsidRPr="004F0D45" w:rsidRDefault="0034111C" w:rsidP="007A345E">
      <w:pPr>
        <w:pStyle w:val="CRCoverPage"/>
        <w:spacing w:after="0"/>
        <w:contextualSpacing/>
        <w:jc w:val="both"/>
        <w:rPr>
          <w:rFonts w:cs="Arial"/>
          <w:b/>
          <w:bCs/>
          <w:sz w:val="24"/>
          <w:szCs w:val="24"/>
          <w:lang w:eastAsia="ja-JP"/>
        </w:rPr>
      </w:pPr>
      <w:r w:rsidRPr="004F0D45">
        <w:rPr>
          <w:rFonts w:cs="Arial"/>
          <w:b/>
          <w:bCs/>
          <w:sz w:val="24"/>
          <w:szCs w:val="24"/>
        </w:rPr>
        <w:t>Agenda item:</w:t>
      </w:r>
      <w:r w:rsidRPr="004F0D45">
        <w:rPr>
          <w:rFonts w:cs="Arial"/>
          <w:b/>
          <w:bCs/>
          <w:sz w:val="24"/>
        </w:rPr>
        <w:tab/>
      </w:r>
      <w:r w:rsidRPr="004F0D45">
        <w:rPr>
          <w:rFonts w:cs="Arial"/>
          <w:b/>
          <w:bCs/>
          <w:sz w:val="24"/>
        </w:rPr>
        <w:tab/>
      </w:r>
      <w:r w:rsidR="00675EB7" w:rsidRPr="004F0D45">
        <w:rPr>
          <w:rFonts w:cs="Arial"/>
          <w:b/>
          <w:bCs/>
          <w:sz w:val="24"/>
          <w:szCs w:val="24"/>
        </w:rPr>
        <w:t>9</w:t>
      </w:r>
      <w:r w:rsidR="00CC7843" w:rsidRPr="004F0D45">
        <w:rPr>
          <w:rFonts w:cs="Arial"/>
          <w:b/>
          <w:bCs/>
          <w:sz w:val="24"/>
          <w:szCs w:val="24"/>
        </w:rPr>
        <w:t>.</w:t>
      </w:r>
      <w:r w:rsidR="00675EB7" w:rsidRPr="004F0D45">
        <w:rPr>
          <w:rFonts w:cs="Arial"/>
          <w:b/>
          <w:bCs/>
          <w:sz w:val="24"/>
          <w:szCs w:val="24"/>
        </w:rPr>
        <w:t>3</w:t>
      </w:r>
      <w:r w:rsidR="00CC7843" w:rsidRPr="004F0D45">
        <w:rPr>
          <w:rFonts w:cs="Arial"/>
          <w:b/>
          <w:bCs/>
          <w:sz w:val="24"/>
          <w:szCs w:val="24"/>
        </w:rPr>
        <w:t>.</w:t>
      </w:r>
      <w:r w:rsidR="00675EB7" w:rsidRPr="004F0D45">
        <w:rPr>
          <w:rFonts w:cs="Arial"/>
          <w:b/>
          <w:bCs/>
          <w:sz w:val="24"/>
          <w:szCs w:val="24"/>
        </w:rPr>
        <w:t>2</w:t>
      </w:r>
    </w:p>
    <w:p w14:paraId="30E02942" w14:textId="4B6830AB" w:rsidR="00E128F2" w:rsidRPr="004F0D45" w:rsidRDefault="0034111C" w:rsidP="007A345E">
      <w:pPr>
        <w:tabs>
          <w:tab w:val="left" w:pos="1985"/>
        </w:tabs>
        <w:spacing w:after="0"/>
        <w:ind w:left="1985" w:hanging="1985"/>
        <w:contextualSpacing/>
        <w:jc w:val="both"/>
        <w:rPr>
          <w:rFonts w:ascii="Arial" w:hAnsi="Arial" w:cs="Arial"/>
          <w:b/>
          <w:bCs/>
          <w:sz w:val="24"/>
          <w:szCs w:val="24"/>
        </w:rPr>
      </w:pPr>
      <w:r w:rsidRPr="004F0D45">
        <w:rPr>
          <w:rFonts w:ascii="Arial" w:hAnsi="Arial" w:cs="Arial"/>
          <w:b/>
          <w:bCs/>
          <w:sz w:val="24"/>
          <w:szCs w:val="24"/>
        </w:rPr>
        <w:t>Source:</w:t>
      </w:r>
      <w:r w:rsidRPr="004F0D45">
        <w:rPr>
          <w:rFonts w:ascii="Arial" w:hAnsi="Arial" w:cs="Arial"/>
          <w:b/>
          <w:bCs/>
          <w:sz w:val="24"/>
        </w:rPr>
        <w:tab/>
      </w:r>
      <w:r w:rsidR="00F07F6F" w:rsidRPr="004F0D45">
        <w:rPr>
          <w:rFonts w:ascii="Arial" w:hAnsi="Arial" w:cs="Arial"/>
          <w:b/>
          <w:bCs/>
          <w:sz w:val="24"/>
          <w:szCs w:val="24"/>
        </w:rPr>
        <w:t>MediaTek Inc.</w:t>
      </w:r>
    </w:p>
    <w:p w14:paraId="30E02943" w14:textId="3ADCBEAC" w:rsidR="0034111C" w:rsidRPr="004F0D45" w:rsidRDefault="0034111C" w:rsidP="00884C56">
      <w:pPr>
        <w:spacing w:after="0"/>
        <w:ind w:left="1985" w:hanging="1985"/>
        <w:contextualSpacing/>
        <w:jc w:val="both"/>
        <w:rPr>
          <w:rFonts w:ascii="Arial" w:hAnsi="Arial" w:cs="Arial"/>
          <w:b/>
          <w:bCs/>
          <w:sz w:val="24"/>
          <w:szCs w:val="24"/>
        </w:rPr>
      </w:pPr>
      <w:r w:rsidRPr="004F0D45">
        <w:rPr>
          <w:rFonts w:ascii="Arial" w:hAnsi="Arial" w:cs="Arial"/>
          <w:b/>
          <w:bCs/>
          <w:sz w:val="24"/>
          <w:szCs w:val="24"/>
        </w:rPr>
        <w:t>Title:</w:t>
      </w:r>
      <w:r w:rsidRPr="004F0D45">
        <w:rPr>
          <w:rFonts w:ascii="Arial" w:hAnsi="Arial" w:cs="Arial"/>
          <w:b/>
          <w:bCs/>
          <w:sz w:val="24"/>
        </w:rPr>
        <w:tab/>
      </w:r>
      <w:r w:rsidR="00884C56" w:rsidRPr="004F0D45">
        <w:rPr>
          <w:rFonts w:ascii="Arial" w:hAnsi="Arial" w:cs="Arial"/>
          <w:b/>
          <w:bCs/>
          <w:sz w:val="24"/>
        </w:rPr>
        <w:t xml:space="preserve">Discussion on </w:t>
      </w:r>
      <w:r w:rsidR="00884C56">
        <w:rPr>
          <w:rFonts w:ascii="Arial" w:hAnsi="Arial" w:cs="Arial"/>
          <w:b/>
          <w:bCs/>
          <w:sz w:val="24"/>
        </w:rPr>
        <w:t>SBFD Random Access Operation</w:t>
      </w:r>
    </w:p>
    <w:p w14:paraId="30E02944" w14:textId="27D4B30B" w:rsidR="0034111C" w:rsidRPr="004F0D45" w:rsidRDefault="0034111C" w:rsidP="007A345E">
      <w:pPr>
        <w:spacing w:after="0"/>
        <w:contextualSpacing/>
        <w:jc w:val="both"/>
        <w:rPr>
          <w:rFonts w:ascii="Arial" w:hAnsi="Arial" w:cs="Arial"/>
          <w:b/>
          <w:bCs/>
          <w:sz w:val="24"/>
          <w:szCs w:val="24"/>
        </w:rPr>
      </w:pPr>
      <w:r w:rsidRPr="004F0D45">
        <w:rPr>
          <w:rFonts w:ascii="Arial" w:hAnsi="Arial" w:cs="Arial"/>
          <w:b/>
          <w:bCs/>
          <w:sz w:val="24"/>
          <w:szCs w:val="24"/>
        </w:rPr>
        <w:t xml:space="preserve">Document </w:t>
      </w:r>
      <w:r w:rsidR="3E61DC49" w:rsidRPr="004F0D45">
        <w:rPr>
          <w:rFonts w:ascii="Arial" w:hAnsi="Arial" w:cs="Arial"/>
          <w:b/>
          <w:bCs/>
          <w:sz w:val="24"/>
          <w:szCs w:val="24"/>
        </w:rPr>
        <w:t>for:</w:t>
      </w:r>
      <w:r w:rsidRPr="004F0D45">
        <w:tab/>
      </w:r>
      <w:r w:rsidR="00220615" w:rsidRPr="004F0D45">
        <w:tab/>
      </w:r>
      <w:r w:rsidRPr="004F0D45">
        <w:rPr>
          <w:rFonts w:ascii="Arial" w:hAnsi="Arial" w:cs="Arial"/>
          <w:b/>
          <w:bCs/>
          <w:sz w:val="24"/>
          <w:szCs w:val="24"/>
        </w:rPr>
        <w:t>Discussion and Decision</w:t>
      </w:r>
    </w:p>
    <w:p w14:paraId="7CF7938E" w14:textId="633C7172" w:rsidR="00ED1327" w:rsidRPr="004F0D45" w:rsidRDefault="00EE7FA7" w:rsidP="005D664D">
      <w:pPr>
        <w:pStyle w:val="Heading1"/>
        <w:jc w:val="both"/>
      </w:pPr>
      <w:r w:rsidRPr="004F0D45">
        <w:t>Introduction</w:t>
      </w:r>
    </w:p>
    <w:p w14:paraId="2D0F4ED8" w14:textId="77777777" w:rsidR="00884C56"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4F0D45" w14:paraId="1B790D7A" w14:textId="77777777" w:rsidTr="003B632F">
        <w:tc>
          <w:tcPr>
            <w:tcW w:w="9629" w:type="dxa"/>
          </w:tcPr>
          <w:p w14:paraId="5D9B9569" w14:textId="77777777" w:rsidR="00F111C2" w:rsidRPr="001D07EF" w:rsidRDefault="00F111C2" w:rsidP="007520B8">
            <w:pPr>
              <w:numPr>
                <w:ilvl w:val="0"/>
                <w:numId w:val="36"/>
              </w:numPr>
              <w:spacing w:after="0"/>
              <w:ind w:hanging="357"/>
              <w:rPr>
                <w:lang w:val="en-US" w:eastAsia="zh-CN"/>
              </w:rPr>
            </w:pPr>
            <w:r w:rsidRPr="001D07EF">
              <w:rPr>
                <w:lang w:val="en-US" w:eastAsia="zh-CN"/>
              </w:rPr>
              <w:t>Specify SBFD operation to support random access in SBFD symbols by UEs in RRC CONNECTED mode [RAN1, RAN2]</w:t>
            </w:r>
          </w:p>
          <w:p w14:paraId="34BFC7EB" w14:textId="77777777" w:rsidR="00F111C2" w:rsidRPr="003E0D9F" w:rsidRDefault="00F111C2" w:rsidP="007520B8">
            <w:pPr>
              <w:numPr>
                <w:ilvl w:val="0"/>
                <w:numId w:val="36"/>
              </w:numPr>
              <w:overflowPunct/>
              <w:autoSpaceDE/>
              <w:autoSpaceDN/>
              <w:adjustRightInd/>
              <w:spacing w:after="0"/>
              <w:ind w:right="-99" w:hanging="357"/>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3313D903" w14:textId="127AD919" w:rsidR="00995884" w:rsidRPr="00F111C2" w:rsidRDefault="00F111C2" w:rsidP="007520B8">
            <w:pPr>
              <w:numPr>
                <w:ilvl w:val="1"/>
                <w:numId w:val="36"/>
              </w:numPr>
              <w:overflowPunct/>
              <w:autoSpaceDE/>
              <w:autoSpaceDN/>
              <w:adjustRightInd/>
              <w:spacing w:after="0"/>
              <w:ind w:right="-99" w:hanging="357"/>
              <w:rPr>
                <w:rFonts w:eastAsia="Malgun Gothic"/>
                <w:lang w:val="en-US" w:eastAsia="ko-KR"/>
              </w:rPr>
            </w:pPr>
            <w:r w:rsidRPr="003E0D9F">
              <w:rPr>
                <w:lang w:val="en-US" w:eastAsia="zh-CN"/>
              </w:rPr>
              <w:t>RAN#104 to check whether to proceed normative work</w:t>
            </w:r>
          </w:p>
        </w:tc>
      </w:tr>
    </w:tbl>
    <w:p w14:paraId="09AB9D65" w14:textId="77777777" w:rsidR="000742EE" w:rsidRDefault="000742EE" w:rsidP="000742EE">
      <w:pPr>
        <w:spacing w:before="240"/>
        <w:jc w:val="both"/>
      </w:pPr>
      <w:bookmarkStart w:id="2" w:name="_Hlk510705081"/>
      <w:r w:rsidRPr="004F0D45">
        <w:t>In this contribution, we</w:t>
      </w:r>
      <w:r>
        <w:t xml:space="preserve"> provide our views on contention-free and contention-based </w:t>
      </w:r>
      <w:r w:rsidRPr="001D07EF">
        <w:rPr>
          <w:lang w:val="en-US" w:eastAsia="zh-CN"/>
        </w:rPr>
        <w:t>random access in SBFD symbols by UEs in RRC CONNECTED mode</w:t>
      </w:r>
      <w:r w:rsidRPr="004F0D45">
        <w:t>.</w:t>
      </w:r>
      <w:r>
        <w:t xml:space="preserve"> In addition, we discuss issues on allowing random access operation in SBFD for UEs in </w:t>
      </w:r>
      <w:r w:rsidRPr="003E0D9F">
        <w:rPr>
          <w:lang w:val="en-US" w:eastAsia="zh-CN"/>
        </w:rPr>
        <w:t>RRC_IDLE/INACTIVE mode</w:t>
      </w:r>
      <w:r>
        <w:t xml:space="preserve"> </w:t>
      </w:r>
    </w:p>
    <w:bookmarkEnd w:id="2"/>
    <w:p w14:paraId="10445A01" w14:textId="13CC1BA3" w:rsidR="00885580" w:rsidRPr="004F0D45" w:rsidRDefault="002B609D" w:rsidP="005D664D">
      <w:pPr>
        <w:pStyle w:val="Heading1"/>
        <w:ind w:left="431" w:hanging="431"/>
        <w:jc w:val="both"/>
      </w:pPr>
      <w:r w:rsidRPr="004F0D45">
        <w:t>Discussion</w:t>
      </w:r>
    </w:p>
    <w:p w14:paraId="6446F5EE" w14:textId="34314F7D" w:rsidR="00000011" w:rsidRPr="00930D65" w:rsidRDefault="00930D65" w:rsidP="00930D65">
      <w:pPr>
        <w:pStyle w:val="Heading2"/>
        <w:jc w:val="both"/>
        <w:rPr>
          <w:rStyle w:val="Emphasis"/>
          <w:i w:val="0"/>
          <w:iCs w:val="0"/>
        </w:rPr>
      </w:pPr>
      <w:r>
        <w:t>Random Access Operation in RRC CONNECTED Mode</w:t>
      </w:r>
    </w:p>
    <w:p w14:paraId="7B3C2C68" w14:textId="5E0F3102" w:rsidR="00570342" w:rsidRDefault="00570342" w:rsidP="006812FB">
      <w:pPr>
        <w:spacing w:before="120"/>
        <w:jc w:val="both"/>
        <w:rPr>
          <w:rStyle w:val="Emphasis"/>
          <w:i w:val="0"/>
          <w:iCs w:val="0"/>
          <w:bdr w:val="none" w:sz="0" w:space="0" w:color="auto" w:frame="1"/>
        </w:rPr>
      </w:pPr>
      <w:r>
        <w:rPr>
          <w:rStyle w:val="Emphasis"/>
          <w:i w:val="0"/>
          <w:iCs w:val="0"/>
          <w:bdr w:val="none" w:sz="0" w:space="0" w:color="auto" w:frame="1"/>
        </w:rPr>
        <w:t>In this section we discuss issues with random access operation</w:t>
      </w:r>
      <w:r w:rsidR="001B1731">
        <w:rPr>
          <w:rStyle w:val="Emphasis"/>
          <w:i w:val="0"/>
          <w:iCs w:val="0"/>
          <w:bdr w:val="none" w:sz="0" w:space="0" w:color="auto" w:frame="1"/>
        </w:rPr>
        <w:t xml:space="preserve"> in RRC_CONNECTED mod</w:t>
      </w:r>
      <w:r w:rsidR="00E75718">
        <w:rPr>
          <w:rStyle w:val="Emphasis"/>
          <w:i w:val="0"/>
          <w:iCs w:val="0"/>
          <w:bdr w:val="none" w:sz="0" w:space="0" w:color="auto" w:frame="1"/>
        </w:rPr>
        <w:t>e</w:t>
      </w:r>
      <w:r>
        <w:rPr>
          <w:rStyle w:val="Emphasis"/>
          <w:i w:val="0"/>
          <w:iCs w:val="0"/>
          <w:bdr w:val="none" w:sz="0" w:space="0" w:color="auto" w:frame="1"/>
        </w:rPr>
        <w:t xml:space="preserve"> on SBFD symbols. First, we discuss potential issues with existing PRACH validation rules. Then, we outline </w:t>
      </w:r>
      <w:r w:rsidRPr="00570342">
        <w:rPr>
          <w:bdr w:val="none" w:sz="0" w:space="0" w:color="auto" w:frame="1"/>
        </w:rPr>
        <w:t>enhancements</w:t>
      </w:r>
      <w:r>
        <w:rPr>
          <w:bdr w:val="none" w:sz="0" w:space="0" w:color="auto" w:frame="1"/>
        </w:rPr>
        <w:t xml:space="preserve"> for </w:t>
      </w:r>
      <w:r w:rsidRPr="00570342">
        <w:rPr>
          <w:rStyle w:val="Emphasis"/>
          <w:i w:val="0"/>
          <w:iCs w:val="0"/>
          <w:bdr w:val="none" w:sz="0" w:space="0" w:color="auto" w:frame="1"/>
        </w:rPr>
        <w:t>Contention-Free</w:t>
      </w:r>
      <w:r>
        <w:rPr>
          <w:rStyle w:val="Emphasis"/>
          <w:i w:val="0"/>
          <w:iCs w:val="0"/>
          <w:bdr w:val="none" w:sz="0" w:space="0" w:color="auto" w:frame="1"/>
        </w:rPr>
        <w:t xml:space="preserve"> random access </w:t>
      </w:r>
      <w:r w:rsidRPr="00570342">
        <w:rPr>
          <w:rStyle w:val="Emphasis"/>
          <w:i w:val="0"/>
          <w:iCs w:val="0"/>
          <w:bdr w:val="none" w:sz="0" w:space="0" w:color="auto" w:frame="1"/>
        </w:rPr>
        <w:t>(CFRA)</w:t>
      </w:r>
      <w:r>
        <w:rPr>
          <w:rStyle w:val="Emphasis"/>
          <w:i w:val="0"/>
          <w:iCs w:val="0"/>
          <w:bdr w:val="none" w:sz="0" w:space="0" w:color="auto" w:frame="1"/>
        </w:rPr>
        <w:t xml:space="preserve"> and </w:t>
      </w:r>
      <w:r w:rsidRPr="00570342">
        <w:rPr>
          <w:rStyle w:val="Emphasis"/>
          <w:i w:val="0"/>
          <w:iCs w:val="0"/>
          <w:bdr w:val="none" w:sz="0" w:space="0" w:color="auto" w:frame="1"/>
        </w:rPr>
        <w:t>Contention-Base</w:t>
      </w:r>
      <w:r>
        <w:rPr>
          <w:rStyle w:val="Emphasis"/>
          <w:i w:val="0"/>
          <w:iCs w:val="0"/>
          <w:bdr w:val="none" w:sz="0" w:space="0" w:color="auto" w:frame="1"/>
        </w:rPr>
        <w:t xml:space="preserve"> random access</w:t>
      </w:r>
      <w:r w:rsidRPr="00570342">
        <w:rPr>
          <w:rStyle w:val="Emphasis"/>
          <w:i w:val="0"/>
          <w:iCs w:val="0"/>
          <w:bdr w:val="none" w:sz="0" w:space="0" w:color="auto" w:frame="1"/>
        </w:rPr>
        <w:t xml:space="preserve"> (CBRA)</w:t>
      </w:r>
      <w:r>
        <w:rPr>
          <w:rStyle w:val="Emphasis"/>
          <w:i w:val="0"/>
          <w:iCs w:val="0"/>
          <w:bdr w:val="none" w:sz="0" w:space="0" w:color="auto" w:frame="1"/>
        </w:rPr>
        <w:t xml:space="preserve"> when applied in SBFD symbols. </w:t>
      </w:r>
    </w:p>
    <w:p w14:paraId="7B14A41B" w14:textId="7663F59B" w:rsidR="00570342" w:rsidRPr="00570342" w:rsidRDefault="00570342" w:rsidP="00570342">
      <w:pPr>
        <w:pStyle w:val="Heading3"/>
      </w:pPr>
      <w:r>
        <w:t xml:space="preserve">PRACH Occasion Validation  </w:t>
      </w:r>
    </w:p>
    <w:p w14:paraId="0A6C0BF7" w14:textId="17F5D069" w:rsidR="00DD23A4" w:rsidRDefault="007F5683" w:rsidP="006812FB">
      <w:pPr>
        <w:spacing w:before="120"/>
        <w:jc w:val="both"/>
        <w:rPr>
          <w:bdr w:val="none" w:sz="0" w:space="0" w:color="auto" w:frame="1"/>
        </w:rPr>
      </w:pPr>
      <w:r>
        <w:rPr>
          <w:bdr w:val="none" w:sz="0" w:space="0" w:color="auto" w:frame="1"/>
        </w:rPr>
        <w:t>In the current specification, a time domain validation rule exists for PRACH</w:t>
      </w:r>
      <w:r w:rsidR="00E97977">
        <w:rPr>
          <w:bdr w:val="none" w:sz="0" w:space="0" w:color="auto" w:frame="1"/>
        </w:rPr>
        <w:t xml:space="preserve"> occasions</w:t>
      </w:r>
      <w:r>
        <w:rPr>
          <w:bdr w:val="none" w:sz="0" w:space="0" w:color="auto" w:frame="1"/>
        </w:rPr>
        <w:t xml:space="preserve">, which restricts valid PRACH occasions to only uplink symbols when a UE is provided with the parameter </w:t>
      </w:r>
      <w:r w:rsidRPr="007F5683">
        <w:rPr>
          <w:i/>
          <w:iCs/>
          <w:bdr w:val="none" w:sz="0" w:space="0" w:color="auto" w:frame="1"/>
        </w:rPr>
        <w:t>tdd-UL-DL-ConfigurationCommon</w:t>
      </w:r>
      <w:r>
        <w:rPr>
          <w:bdr w:val="none" w:sz="0" w:space="0" w:color="auto" w:frame="1"/>
        </w:rPr>
        <w:t>. To enable random access operation for UEs in RRC_CONNECTED mode, this restriction must be relaxed – to allow a SBFD-aware UE to transmit PRACH on symbols indicated as SBFD symbols.</w:t>
      </w:r>
      <w:r w:rsidR="00DD23A4">
        <w:rPr>
          <w:bdr w:val="none" w:sz="0" w:space="0" w:color="auto" w:frame="1"/>
        </w:rPr>
        <w:t xml:space="preserve"> </w:t>
      </w:r>
    </w:p>
    <w:p w14:paraId="27D56776" w14:textId="74A7E21E" w:rsidR="00DD23A4" w:rsidRDefault="00DD23A4" w:rsidP="006812FB">
      <w:pPr>
        <w:spacing w:before="120"/>
        <w:jc w:val="both"/>
        <w:rPr>
          <w:bdr w:val="none" w:sz="0" w:space="0" w:color="auto" w:frame="1"/>
        </w:rPr>
      </w:pPr>
      <w:r>
        <w:rPr>
          <w:bdr w:val="none" w:sz="0" w:space="0" w:color="auto" w:frame="1"/>
        </w:rPr>
        <w:t xml:space="preserve">In addition, due to the different resource availability on SBFD and non-SBFD symbols some configured PRACH occasions may overlap with </w:t>
      </w:r>
      <w:r w:rsidR="00E97977">
        <w:rPr>
          <w:bdr w:val="none" w:sz="0" w:space="0" w:color="auto" w:frame="1"/>
        </w:rPr>
        <w:t>downlink</w:t>
      </w:r>
      <w:r>
        <w:rPr>
          <w:bdr w:val="none" w:sz="0" w:space="0" w:color="auto" w:frame="1"/>
        </w:rPr>
        <w:t xml:space="preserve"> resources on SBFD symbols. Therefore, a new frequency domain validation rule</w:t>
      </w:r>
      <w:r w:rsidR="00E97977">
        <w:rPr>
          <w:bdr w:val="none" w:sz="0" w:space="0" w:color="auto" w:frame="1"/>
        </w:rPr>
        <w:t xml:space="preserve"> is</w:t>
      </w:r>
      <w:r>
        <w:rPr>
          <w:bdr w:val="none" w:sz="0" w:space="0" w:color="auto" w:frame="1"/>
        </w:rPr>
        <w:t xml:space="preserve"> required to ensure that valid PRACH occasions are confined within the uplink subband on SBFD symbols.  </w:t>
      </w:r>
      <w:r w:rsidR="007F5683">
        <w:rPr>
          <w:bdr w:val="none" w:sz="0" w:space="0" w:color="auto" w:frame="1"/>
        </w:rPr>
        <w:t xml:space="preserve">  </w:t>
      </w:r>
    </w:p>
    <w:p w14:paraId="40EEF4E8" w14:textId="0E799B79" w:rsidR="00DD23A4" w:rsidRDefault="00DD23A4" w:rsidP="009F1447">
      <w:pPr>
        <w:spacing w:after="0"/>
        <w:jc w:val="both"/>
        <w:rPr>
          <w:rStyle w:val="Emphasis"/>
          <w:b/>
          <w:bCs/>
          <w:bdr w:val="none" w:sz="0" w:space="0" w:color="auto" w:frame="1"/>
        </w:rPr>
      </w:pPr>
      <w:bookmarkStart w:id="3" w:name="_Ref158996740"/>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1</w:t>
      </w:r>
      <w:r w:rsidRPr="004F0D45">
        <w:rPr>
          <w:b/>
          <w:bCs/>
          <w:i/>
          <w:iCs/>
        </w:rPr>
        <w:fldChar w:fldCharType="end"/>
      </w:r>
      <w:r w:rsidRPr="004F0D45">
        <w:t xml:space="preserve">: </w:t>
      </w:r>
      <w:bookmarkStart w:id="4" w:name="_Ref158996564"/>
      <w:r>
        <w:rPr>
          <w:b/>
          <w:bCs/>
          <w:i/>
          <w:iCs/>
        </w:rPr>
        <w:t xml:space="preserve">Existing time domain validation rules does not </w:t>
      </w:r>
      <w:r w:rsidR="00A048E3">
        <w:rPr>
          <w:b/>
          <w:bCs/>
          <w:i/>
          <w:iCs/>
        </w:rPr>
        <w:t>allow</w:t>
      </w:r>
      <w:r>
        <w:rPr>
          <w:b/>
          <w:bCs/>
          <w:i/>
          <w:iCs/>
        </w:rPr>
        <w:t xml:space="preserve"> PRACH transmission on SBFD symbols</w:t>
      </w:r>
      <w:r w:rsidRPr="00703153">
        <w:rPr>
          <w:rStyle w:val="Emphasis"/>
          <w:b/>
          <w:bCs/>
          <w:bdr w:val="none" w:sz="0" w:space="0" w:color="auto" w:frame="1"/>
        </w:rPr>
        <w:t>.</w:t>
      </w:r>
      <w:bookmarkEnd w:id="3"/>
      <w:bookmarkEnd w:id="4"/>
      <w:r w:rsidRPr="00703153">
        <w:rPr>
          <w:rStyle w:val="Emphasis"/>
          <w:b/>
          <w:bCs/>
          <w:bdr w:val="none" w:sz="0" w:space="0" w:color="auto" w:frame="1"/>
        </w:rPr>
        <w:t xml:space="preserve">  </w:t>
      </w:r>
    </w:p>
    <w:p w14:paraId="6C1D416D" w14:textId="4CEB449D" w:rsidR="00BF539D" w:rsidRDefault="00BF539D" w:rsidP="009F1447">
      <w:pPr>
        <w:spacing w:after="0"/>
        <w:jc w:val="both"/>
        <w:rPr>
          <w:rStyle w:val="Emphasis"/>
          <w:b/>
          <w:bCs/>
          <w:bdr w:val="none" w:sz="0" w:space="0" w:color="auto" w:frame="1"/>
        </w:rPr>
      </w:pPr>
      <w:bookmarkStart w:id="5" w:name="_Ref158996744"/>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2</w:t>
      </w:r>
      <w:r w:rsidRPr="004F0D45">
        <w:rPr>
          <w:b/>
          <w:bCs/>
          <w:i/>
          <w:iCs/>
        </w:rPr>
        <w:fldChar w:fldCharType="end"/>
      </w:r>
      <w:r w:rsidRPr="004F0D45">
        <w:t xml:space="preserve">: </w:t>
      </w:r>
      <w:bookmarkStart w:id="6" w:name="_Ref158996616"/>
      <w:r>
        <w:rPr>
          <w:b/>
          <w:bCs/>
          <w:i/>
          <w:iCs/>
          <w:bdr w:val="none" w:sz="0" w:space="0" w:color="auto" w:frame="1"/>
        </w:rPr>
        <w:t>D</w:t>
      </w:r>
      <w:r w:rsidRPr="00BF539D">
        <w:rPr>
          <w:b/>
          <w:bCs/>
          <w:i/>
          <w:iCs/>
          <w:bdr w:val="none" w:sz="0" w:space="0" w:color="auto" w:frame="1"/>
        </w:rPr>
        <w:t xml:space="preserve">ue to the different resource availability on SBFD and non-SBFD symbols some configured PRACH occasions may overlap with </w:t>
      </w:r>
      <w:r w:rsidR="00911E72">
        <w:rPr>
          <w:b/>
          <w:bCs/>
          <w:i/>
          <w:iCs/>
          <w:bdr w:val="none" w:sz="0" w:space="0" w:color="auto" w:frame="1"/>
        </w:rPr>
        <w:t>down</w:t>
      </w:r>
      <w:r w:rsidR="00742C46">
        <w:rPr>
          <w:b/>
          <w:bCs/>
          <w:i/>
          <w:iCs/>
          <w:bdr w:val="none" w:sz="0" w:space="0" w:color="auto" w:frame="1"/>
        </w:rPr>
        <w:t>l</w:t>
      </w:r>
      <w:r w:rsidR="00D85E6F">
        <w:rPr>
          <w:b/>
          <w:bCs/>
          <w:i/>
          <w:iCs/>
          <w:bdr w:val="none" w:sz="0" w:space="0" w:color="auto" w:frame="1"/>
        </w:rPr>
        <w:t>i</w:t>
      </w:r>
      <w:r w:rsidR="00742C46">
        <w:rPr>
          <w:b/>
          <w:bCs/>
          <w:i/>
          <w:iCs/>
          <w:bdr w:val="none" w:sz="0" w:space="0" w:color="auto" w:frame="1"/>
        </w:rPr>
        <w:t>nk</w:t>
      </w:r>
      <w:r w:rsidRPr="00BF539D">
        <w:rPr>
          <w:b/>
          <w:bCs/>
          <w:i/>
          <w:iCs/>
          <w:bdr w:val="none" w:sz="0" w:space="0" w:color="auto" w:frame="1"/>
        </w:rPr>
        <w:t xml:space="preserve"> resources on SBFD symbols</w:t>
      </w:r>
      <w:bookmarkEnd w:id="5"/>
      <w:bookmarkEnd w:id="6"/>
    </w:p>
    <w:p w14:paraId="7CD0253C" w14:textId="3F0D7FBF" w:rsidR="00DD23A4" w:rsidRPr="004F0D45" w:rsidRDefault="00DD23A4" w:rsidP="009F1447">
      <w:pPr>
        <w:spacing w:after="0"/>
        <w:jc w:val="both"/>
      </w:pPr>
      <w:bookmarkStart w:id="7" w:name="_Ref158997064"/>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1</w:t>
      </w:r>
      <w:r w:rsidRPr="004F0D45">
        <w:rPr>
          <w:b/>
          <w:bCs/>
          <w:i/>
          <w:iCs/>
        </w:rPr>
        <w:fldChar w:fldCharType="end"/>
      </w:r>
      <w:r w:rsidRPr="004F0D45">
        <w:rPr>
          <w:rFonts w:cstheme="minorHAnsi"/>
          <w:b/>
          <w:bCs/>
          <w:i/>
          <w:iCs/>
        </w:rPr>
        <w:t xml:space="preserve">: </w:t>
      </w:r>
      <w:r>
        <w:rPr>
          <w:rFonts w:cstheme="minorHAnsi"/>
          <w:b/>
          <w:bCs/>
          <w:i/>
          <w:iCs/>
        </w:rPr>
        <w:t>Define new time/freq</w:t>
      </w:r>
      <w:r w:rsidR="00735B12">
        <w:rPr>
          <w:rFonts w:cstheme="minorHAnsi"/>
          <w:b/>
          <w:bCs/>
          <w:i/>
          <w:iCs/>
        </w:rPr>
        <w:t>uency domain validation rules for PRACH occasions on SBFD symbols</w:t>
      </w:r>
      <w:bookmarkEnd w:id="7"/>
      <w:r w:rsidR="00735B12">
        <w:rPr>
          <w:rFonts w:cstheme="minorHAnsi"/>
          <w:b/>
          <w:bCs/>
          <w:i/>
          <w:iCs/>
        </w:rPr>
        <w:t xml:space="preserve"> </w:t>
      </w:r>
      <w:r w:rsidRPr="004F0D45">
        <w:rPr>
          <w:rFonts w:cstheme="minorHAnsi"/>
          <w:b/>
          <w:bCs/>
          <w:i/>
          <w:iCs/>
        </w:rPr>
        <w:t xml:space="preserve"> </w:t>
      </w:r>
    </w:p>
    <w:p w14:paraId="0BF155F3" w14:textId="07A70BF2" w:rsidR="007F5683" w:rsidRPr="00976A72" w:rsidRDefault="00735B12" w:rsidP="009F1447">
      <w:pPr>
        <w:pStyle w:val="ListParagraph"/>
        <w:numPr>
          <w:ilvl w:val="0"/>
          <w:numId w:val="39"/>
        </w:numPr>
        <w:jc w:val="both"/>
        <w:rPr>
          <w:b/>
          <w:bCs/>
          <w:i/>
          <w:iCs/>
          <w:sz w:val="20"/>
          <w:szCs w:val="20"/>
          <w:bdr w:val="none" w:sz="0" w:space="0" w:color="auto" w:frame="1"/>
        </w:rPr>
      </w:pPr>
      <w:r w:rsidRPr="00735B12">
        <w:rPr>
          <w:b/>
          <w:bCs/>
          <w:i/>
          <w:iCs/>
          <w:sz w:val="20"/>
          <w:szCs w:val="20"/>
          <w:bdr w:val="none" w:sz="0" w:space="0" w:color="auto" w:frame="1"/>
          <w:lang w:val="en-GB"/>
        </w:rPr>
        <w:t xml:space="preserve">A PRACH occasion is valid if it is within UL symbol or UL subband of SBFD symbols </w:t>
      </w:r>
    </w:p>
    <w:p w14:paraId="7F956B11" w14:textId="3353B889" w:rsidR="00930D65" w:rsidRPr="00930D65" w:rsidRDefault="00930D65" w:rsidP="00930D65">
      <w:pPr>
        <w:pStyle w:val="Heading3"/>
        <w:rPr>
          <w:rStyle w:val="Emphasis"/>
          <w:i w:val="0"/>
          <w:iCs w:val="0"/>
        </w:rPr>
      </w:pPr>
      <w:r>
        <w:t xml:space="preserve">Contention-Free Random Access </w:t>
      </w:r>
    </w:p>
    <w:p w14:paraId="2BF19B0A" w14:textId="77777777" w:rsidR="009360DC" w:rsidRDefault="00393F06" w:rsidP="006812FB">
      <w:pPr>
        <w:spacing w:before="120"/>
        <w:jc w:val="both"/>
        <w:rPr>
          <w:rStyle w:val="Emphasis"/>
          <w:i w:val="0"/>
          <w:iCs w:val="0"/>
          <w:bdr w:val="none" w:sz="0" w:space="0" w:color="auto" w:frame="1"/>
        </w:rPr>
      </w:pPr>
      <w:r>
        <w:rPr>
          <w:rStyle w:val="Emphasis"/>
          <w:i w:val="0"/>
          <w:iCs w:val="0"/>
          <w:bdr w:val="none" w:sz="0" w:space="0" w:color="auto" w:frame="1"/>
        </w:rPr>
        <w:t xml:space="preserve">In the current specification, the network can instruct UEs to perform </w:t>
      </w:r>
      <w:r w:rsidR="00102E94">
        <w:rPr>
          <w:rStyle w:val="Emphasis"/>
          <w:i w:val="0"/>
          <w:iCs w:val="0"/>
          <w:bdr w:val="none" w:sz="0" w:space="0" w:color="auto" w:frame="1"/>
        </w:rPr>
        <w:t>CFRA</w:t>
      </w:r>
      <w:r>
        <w:rPr>
          <w:rStyle w:val="Emphasis"/>
          <w:i w:val="0"/>
          <w:iCs w:val="0"/>
          <w:bdr w:val="none" w:sz="0" w:space="0" w:color="auto" w:frame="1"/>
        </w:rPr>
        <w:t xml:space="preserve"> using either dynamic signaling via a PDCCH Order (by DCI Format 1_0) or dedicated RRC signaling.</w:t>
      </w:r>
      <w:r w:rsidR="0053413B">
        <w:rPr>
          <w:rStyle w:val="Emphasis"/>
          <w:i w:val="0"/>
          <w:iCs w:val="0"/>
          <w:bdr w:val="none" w:sz="0" w:space="0" w:color="auto" w:frame="1"/>
        </w:rPr>
        <w:t xml:space="preserve"> </w:t>
      </w:r>
    </w:p>
    <w:p w14:paraId="12853FF9" w14:textId="560EE442" w:rsidR="009360DC" w:rsidRPr="009360DC" w:rsidRDefault="009360DC" w:rsidP="009360DC">
      <w:pPr>
        <w:pStyle w:val="Heading4"/>
        <w:rPr>
          <w:rStyle w:val="Emphasis"/>
          <w:i w:val="0"/>
          <w:iCs w:val="0"/>
        </w:rPr>
      </w:pPr>
      <w:r>
        <w:t xml:space="preserve">CFRA Initiated by PDCCH Order  </w:t>
      </w:r>
    </w:p>
    <w:p w14:paraId="252071A7" w14:textId="2A5DA339" w:rsidR="00930D65" w:rsidRDefault="0053413B" w:rsidP="006812FB">
      <w:pPr>
        <w:spacing w:before="120"/>
        <w:jc w:val="both"/>
        <w:rPr>
          <w:rStyle w:val="Emphasis"/>
          <w:i w:val="0"/>
          <w:iCs w:val="0"/>
          <w:bdr w:val="none" w:sz="0" w:space="0" w:color="auto" w:frame="1"/>
        </w:rPr>
      </w:pPr>
      <w:r>
        <w:rPr>
          <w:rStyle w:val="Emphasis"/>
          <w:i w:val="0"/>
          <w:iCs w:val="0"/>
          <w:bdr w:val="none" w:sz="0" w:space="0" w:color="auto" w:frame="1"/>
        </w:rPr>
        <w:t xml:space="preserve">In the case of where CFRA is initiated by a PDCCH Order, the DCI indicates to the UE a specific PRACH preamble index and a corresponding SSB </w:t>
      </w:r>
      <w:r w:rsidR="00BC676D">
        <w:rPr>
          <w:rStyle w:val="Emphasis"/>
          <w:i w:val="0"/>
          <w:iCs w:val="0"/>
          <w:bdr w:val="none" w:sz="0" w:space="0" w:color="auto" w:frame="1"/>
        </w:rPr>
        <w:t>i</w:t>
      </w:r>
      <w:r>
        <w:rPr>
          <w:rStyle w:val="Emphasis"/>
          <w:i w:val="0"/>
          <w:iCs w:val="0"/>
          <w:bdr w:val="none" w:sz="0" w:space="0" w:color="auto" w:frame="1"/>
        </w:rPr>
        <w:t xml:space="preserve">ndex to use for PRACH transmission – which allows the UE to avoid PRACH collisions. </w:t>
      </w:r>
      <w:r w:rsidR="00BC676D">
        <w:rPr>
          <w:rStyle w:val="Emphasis"/>
          <w:i w:val="0"/>
          <w:iCs w:val="0"/>
          <w:bdr w:val="none" w:sz="0" w:space="0" w:color="auto" w:frame="1"/>
        </w:rPr>
        <w:t>The associated SSB index enables the UE to determine the PRACH occasion</w:t>
      </w:r>
      <w:r w:rsidR="00045E69">
        <w:rPr>
          <w:rStyle w:val="Emphasis"/>
          <w:i w:val="0"/>
          <w:iCs w:val="0"/>
          <w:bdr w:val="none" w:sz="0" w:space="0" w:color="auto" w:frame="1"/>
        </w:rPr>
        <w:t>s</w:t>
      </w:r>
      <w:r w:rsidR="00BC676D">
        <w:rPr>
          <w:rStyle w:val="Emphasis"/>
          <w:i w:val="0"/>
          <w:iCs w:val="0"/>
          <w:bdr w:val="none" w:sz="0" w:space="0" w:color="auto" w:frame="1"/>
        </w:rPr>
        <w:t xml:space="preserve"> to use for the CFRA procedure</w:t>
      </w:r>
      <w:r w:rsidR="00045E69">
        <w:rPr>
          <w:rStyle w:val="Emphasis"/>
          <w:i w:val="0"/>
          <w:iCs w:val="0"/>
          <w:bdr w:val="none" w:sz="0" w:space="0" w:color="auto" w:frame="1"/>
        </w:rPr>
        <w:t xml:space="preserve">, i.e., the UE can only use PRACH occasions that are associated with the signalled SSB index. </w:t>
      </w:r>
      <w:r w:rsidR="004C30D5">
        <w:rPr>
          <w:rStyle w:val="Emphasis"/>
          <w:i w:val="0"/>
          <w:iCs w:val="0"/>
          <w:bdr w:val="none" w:sz="0" w:space="0" w:color="auto" w:frame="1"/>
        </w:rPr>
        <w:t>Finer instruction on usable PRACH occasions is signalled by the DCI using the parameter PRACH Mask Index, which serves as a pointer to a table.</w:t>
      </w:r>
      <w:r w:rsidR="0048540D">
        <w:rPr>
          <w:rStyle w:val="Emphasis"/>
          <w:i w:val="0"/>
          <w:iCs w:val="0"/>
          <w:bdr w:val="none" w:sz="0" w:space="0" w:color="auto" w:frame="1"/>
        </w:rPr>
        <w:t xml:space="preserve"> </w:t>
      </w:r>
      <w:r w:rsidR="001E55E8">
        <w:rPr>
          <w:rStyle w:val="Emphasis"/>
          <w:i w:val="0"/>
          <w:iCs w:val="0"/>
          <w:bdr w:val="none" w:sz="0" w:space="0" w:color="auto" w:frame="1"/>
        </w:rPr>
        <w:t xml:space="preserve">In this </w:t>
      </w:r>
      <w:r w:rsidR="001E55E8">
        <w:rPr>
          <w:rStyle w:val="Emphasis"/>
          <w:i w:val="0"/>
          <w:iCs w:val="0"/>
          <w:bdr w:val="none" w:sz="0" w:space="0" w:color="auto" w:frame="1"/>
        </w:rPr>
        <w:lastRenderedPageBreak/>
        <w:t>case,</w:t>
      </w:r>
      <w:r w:rsidR="0048540D">
        <w:rPr>
          <w:rStyle w:val="Emphasis"/>
          <w:i w:val="0"/>
          <w:iCs w:val="0"/>
          <w:bdr w:val="none" w:sz="0" w:space="0" w:color="auto" w:frame="1"/>
        </w:rPr>
        <w:t xml:space="preserve"> PRACH (Msg1) transmission is completely under gNB control and can</w:t>
      </w:r>
      <w:r w:rsidR="001E55E8">
        <w:rPr>
          <w:rStyle w:val="Emphasis"/>
          <w:i w:val="0"/>
          <w:iCs w:val="0"/>
          <w:bdr w:val="none" w:sz="0" w:space="0" w:color="auto" w:frame="1"/>
        </w:rPr>
        <w:t xml:space="preserve"> therefore</w:t>
      </w:r>
      <w:r w:rsidR="0048540D">
        <w:rPr>
          <w:rStyle w:val="Emphasis"/>
          <w:i w:val="0"/>
          <w:iCs w:val="0"/>
          <w:bdr w:val="none" w:sz="0" w:space="0" w:color="auto" w:frame="1"/>
        </w:rPr>
        <w:t xml:space="preserve"> be safely applied on SBFD symbols.  </w:t>
      </w:r>
    </w:p>
    <w:p w14:paraId="75659B80" w14:textId="77777777" w:rsidR="000742EE" w:rsidRDefault="002B5059" w:rsidP="006812FB">
      <w:pPr>
        <w:spacing w:before="120"/>
        <w:jc w:val="both"/>
        <w:rPr>
          <w:bdr w:val="none" w:sz="0" w:space="0" w:color="auto" w:frame="1"/>
          <w:lang w:val="en-US"/>
        </w:rPr>
      </w:pPr>
      <w:r>
        <w:rPr>
          <w:rStyle w:val="Emphasis"/>
          <w:i w:val="0"/>
          <w:iCs w:val="0"/>
          <w:bdr w:val="none" w:sz="0" w:space="0" w:color="auto" w:frame="1"/>
        </w:rPr>
        <w:t>After transmitting PRACH t</w:t>
      </w:r>
      <w:r w:rsidR="003B7320">
        <w:rPr>
          <w:rStyle w:val="Emphasis"/>
          <w:i w:val="0"/>
          <w:iCs w:val="0"/>
          <w:bdr w:val="none" w:sz="0" w:space="0" w:color="auto" w:frame="1"/>
        </w:rPr>
        <w:t xml:space="preserve">he UE receives random access response (RAR or Msg2) from the gNB. Both the PDCCH carrying the resource allocation for Msg2 and the PDSCH allocation for Msg2 can be directly applied on SBFD symbols </w:t>
      </w:r>
      <w:r>
        <w:rPr>
          <w:rStyle w:val="Emphasis"/>
          <w:i w:val="0"/>
          <w:iCs w:val="0"/>
          <w:bdr w:val="none" w:sz="0" w:space="0" w:color="auto" w:frame="1"/>
        </w:rPr>
        <w:t>s</w:t>
      </w:r>
      <w:r w:rsidR="003B7320">
        <w:rPr>
          <w:rStyle w:val="Emphasis"/>
          <w:i w:val="0"/>
          <w:iCs w:val="0"/>
          <w:bdr w:val="none" w:sz="0" w:space="0" w:color="auto" w:frame="1"/>
        </w:rPr>
        <w:t>ince both resources are allocated on a single slot</w:t>
      </w:r>
      <w:r>
        <w:rPr>
          <w:rStyle w:val="Emphasis"/>
          <w:i w:val="0"/>
          <w:iCs w:val="0"/>
          <w:bdr w:val="none" w:sz="0" w:space="0" w:color="auto" w:frame="1"/>
        </w:rPr>
        <w:t>. T</w:t>
      </w:r>
      <w:r w:rsidR="003B7320">
        <w:rPr>
          <w:rStyle w:val="Emphasis"/>
          <w:i w:val="0"/>
          <w:iCs w:val="0"/>
          <w:bdr w:val="none" w:sz="0" w:space="0" w:color="auto" w:frame="1"/>
        </w:rPr>
        <w:t xml:space="preserve">he </w:t>
      </w:r>
      <w:r w:rsidR="003B7320" w:rsidRPr="003B7320">
        <w:rPr>
          <w:bdr w:val="none" w:sz="0" w:space="0" w:color="auto" w:frame="1"/>
          <w:lang w:val="en-US"/>
        </w:rPr>
        <w:t>gNB has the flexibility to</w:t>
      </w:r>
      <w:r>
        <w:rPr>
          <w:bdr w:val="none" w:sz="0" w:space="0" w:color="auto" w:frame="1"/>
          <w:lang w:val="en-US"/>
        </w:rPr>
        <w:t xml:space="preserve"> allocate resources on both SBFD and non-SBFD slots.</w:t>
      </w:r>
    </w:p>
    <w:p w14:paraId="158AC31F" w14:textId="2EFBEE8D" w:rsidR="002B5059" w:rsidRDefault="000742EE" w:rsidP="006812FB">
      <w:pPr>
        <w:spacing w:before="120"/>
        <w:jc w:val="both"/>
        <w:rPr>
          <w:bdr w:val="none" w:sz="0" w:space="0" w:color="auto" w:frame="1"/>
          <w:lang w:val="en-US"/>
        </w:rPr>
      </w:pPr>
      <w:r>
        <w:rPr>
          <w:bdr w:val="none" w:sz="0" w:space="0" w:color="auto" w:frame="1"/>
          <w:lang w:val="en-US"/>
        </w:rPr>
        <w:t xml:space="preserve">The CFRA procedure is considered as successful after the UE successfully decodes the RAR. The procedure does not require contention resolution, i.e., no need for Msg3 transmission. </w:t>
      </w:r>
      <w:r w:rsidR="002B5059">
        <w:rPr>
          <w:bdr w:val="none" w:sz="0" w:space="0" w:color="auto" w:frame="1"/>
          <w:lang w:val="en-US"/>
        </w:rPr>
        <w:t xml:space="preserve"> </w:t>
      </w:r>
    </w:p>
    <w:p w14:paraId="31F61BEB" w14:textId="4220CCC7" w:rsidR="00703153" w:rsidRDefault="00122752" w:rsidP="00703153">
      <w:pPr>
        <w:spacing w:before="120"/>
        <w:jc w:val="both"/>
        <w:rPr>
          <w:rStyle w:val="Emphasis"/>
          <w:b/>
          <w:bCs/>
          <w:bdr w:val="none" w:sz="0" w:space="0" w:color="auto" w:frame="1"/>
        </w:rPr>
      </w:pPr>
      <w:bookmarkStart w:id="8" w:name="_Ref158996763"/>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3</w:t>
      </w:r>
      <w:r w:rsidRPr="004F0D45">
        <w:rPr>
          <w:b/>
          <w:bCs/>
          <w:i/>
          <w:iCs/>
        </w:rPr>
        <w:fldChar w:fldCharType="end"/>
      </w:r>
      <w:r w:rsidRPr="004F0D45">
        <w:t xml:space="preserve">: </w:t>
      </w:r>
      <w:r w:rsidR="00703153">
        <w:rPr>
          <w:b/>
          <w:bCs/>
          <w:i/>
          <w:iCs/>
        </w:rPr>
        <w:t>For CFRA initiated by PDCCH Order</w:t>
      </w:r>
      <w:r w:rsidR="00AF19C3">
        <w:rPr>
          <w:b/>
          <w:bCs/>
          <w:i/>
          <w:iCs/>
        </w:rPr>
        <w:t>,</w:t>
      </w:r>
      <w:r w:rsidR="00703153">
        <w:rPr>
          <w:b/>
          <w:bCs/>
          <w:i/>
          <w:iCs/>
        </w:rPr>
        <w:t xml:space="preserve"> PRACH (Msg1) transmission </w:t>
      </w:r>
      <w:r w:rsidR="00703153" w:rsidRPr="00703153">
        <w:rPr>
          <w:rStyle w:val="Emphasis"/>
          <w:b/>
          <w:bCs/>
          <w:bdr w:val="none" w:sz="0" w:space="0" w:color="auto" w:frame="1"/>
        </w:rPr>
        <w:t>is completely under gNB control and can be safely applied on SBFD symbols.</w:t>
      </w:r>
      <w:bookmarkEnd w:id="8"/>
      <w:r w:rsidR="00703153" w:rsidRPr="00703153">
        <w:rPr>
          <w:rStyle w:val="Emphasis"/>
          <w:b/>
          <w:bCs/>
          <w:bdr w:val="none" w:sz="0" w:space="0" w:color="auto" w:frame="1"/>
        </w:rPr>
        <w:t xml:space="preserve">  </w:t>
      </w:r>
    </w:p>
    <w:p w14:paraId="2498CCCB" w14:textId="12886633" w:rsidR="00100042" w:rsidRDefault="00100042" w:rsidP="00100042">
      <w:pPr>
        <w:spacing w:before="120"/>
        <w:jc w:val="both"/>
        <w:rPr>
          <w:rStyle w:val="Emphasis"/>
          <w:b/>
          <w:bCs/>
          <w:bdr w:val="none" w:sz="0" w:space="0" w:color="auto" w:frame="1"/>
        </w:rPr>
      </w:pPr>
      <w:bookmarkStart w:id="9" w:name="_Ref158996783"/>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4</w:t>
      </w:r>
      <w:r w:rsidRPr="004F0D45">
        <w:rPr>
          <w:b/>
          <w:bCs/>
          <w:i/>
          <w:iCs/>
        </w:rPr>
        <w:fldChar w:fldCharType="end"/>
      </w:r>
      <w:r w:rsidRPr="004F0D45">
        <w:t xml:space="preserve">: </w:t>
      </w:r>
      <w:r w:rsidRPr="00100042">
        <w:rPr>
          <w:rStyle w:val="Emphasis"/>
          <w:b/>
          <w:bCs/>
          <w:bdr w:val="none" w:sz="0" w:space="0" w:color="auto" w:frame="1"/>
        </w:rPr>
        <w:t>Both the PDCCH carrying the resource allocation for Msg2 and the PDSCH allocation for Msg2 can be directly applied on SBFD symbols</w:t>
      </w:r>
      <w:bookmarkEnd w:id="9"/>
      <w:r w:rsidR="00BE0134">
        <w:rPr>
          <w:rStyle w:val="Emphasis"/>
          <w:b/>
          <w:bCs/>
          <w:bdr w:val="none" w:sz="0" w:space="0" w:color="auto" w:frame="1"/>
        </w:rPr>
        <w:t>.</w:t>
      </w:r>
      <w:r w:rsidRPr="00100042">
        <w:rPr>
          <w:rStyle w:val="Emphasis"/>
          <w:b/>
          <w:bCs/>
          <w:bdr w:val="none" w:sz="0" w:space="0" w:color="auto" w:frame="1"/>
        </w:rPr>
        <w:t xml:space="preserve"> </w:t>
      </w:r>
    </w:p>
    <w:p w14:paraId="24730E3C" w14:textId="65DB7810" w:rsidR="008E3B0F" w:rsidRPr="009360DC" w:rsidRDefault="008E3B0F" w:rsidP="008E3B0F">
      <w:pPr>
        <w:pStyle w:val="Heading4"/>
        <w:rPr>
          <w:rStyle w:val="Emphasis"/>
          <w:i w:val="0"/>
          <w:iCs w:val="0"/>
        </w:rPr>
      </w:pPr>
      <w:r>
        <w:t xml:space="preserve">CFRA Initiated by </w:t>
      </w:r>
      <w:r w:rsidR="00A13FC4">
        <w:t xml:space="preserve">RRC </w:t>
      </w:r>
      <w:r>
        <w:t xml:space="preserve">Dedicated Signaling   </w:t>
      </w:r>
    </w:p>
    <w:p w14:paraId="78552981" w14:textId="77777777" w:rsidR="00AF19C3" w:rsidRDefault="00850BDC" w:rsidP="00146283">
      <w:pPr>
        <w:spacing w:before="120"/>
        <w:jc w:val="both"/>
        <w:rPr>
          <w:bdr w:val="none" w:sz="0" w:space="0" w:color="auto" w:frame="1"/>
          <w:lang w:val="en-US"/>
        </w:rPr>
      </w:pPr>
      <w:r>
        <w:rPr>
          <w:rStyle w:val="Emphasis"/>
          <w:i w:val="0"/>
          <w:iCs w:val="0"/>
          <w:bdr w:val="none" w:sz="0" w:space="0" w:color="auto" w:frame="1"/>
        </w:rPr>
        <w:t xml:space="preserve">The higher layer parameter </w:t>
      </w:r>
      <w:r w:rsidRPr="00850BDC">
        <w:rPr>
          <w:rStyle w:val="Emphasis"/>
          <w:bdr w:val="none" w:sz="0" w:space="0" w:color="auto" w:frame="1"/>
        </w:rPr>
        <w:t>RACH-ConfigDedicated</w:t>
      </w:r>
      <w:r>
        <w:rPr>
          <w:rStyle w:val="Emphasis"/>
          <w:bdr w:val="none" w:sz="0" w:space="0" w:color="auto" w:frame="1"/>
        </w:rPr>
        <w:t xml:space="preserve"> </w:t>
      </w:r>
      <w:r>
        <w:rPr>
          <w:bdr w:val="none" w:sz="0" w:space="0" w:color="auto" w:frame="1"/>
        </w:rPr>
        <w:t>provides the parameter</w:t>
      </w:r>
      <w:r w:rsidR="00071ECD">
        <w:rPr>
          <w:bdr w:val="none" w:sz="0" w:space="0" w:color="auto" w:frame="1"/>
        </w:rPr>
        <w:t xml:space="preserve"> </w:t>
      </w:r>
      <w:r w:rsidR="00071ECD" w:rsidRPr="00071ECD">
        <w:rPr>
          <w:i/>
          <w:iCs/>
          <w:bdr w:val="none" w:sz="0" w:space="0" w:color="auto" w:frame="1"/>
        </w:rPr>
        <w:t>CFRA</w:t>
      </w:r>
      <w:r w:rsidR="00071ECD">
        <w:rPr>
          <w:i/>
          <w:iCs/>
          <w:bdr w:val="none" w:sz="0" w:space="0" w:color="auto" w:frame="1"/>
        </w:rPr>
        <w:t xml:space="preserve"> </w:t>
      </w:r>
      <w:r w:rsidR="00071ECD">
        <w:rPr>
          <w:bdr w:val="none" w:sz="0" w:space="0" w:color="auto" w:frame="1"/>
        </w:rPr>
        <w:t xml:space="preserve">which configures PRACH occasions and the associated </w:t>
      </w:r>
      <w:r w:rsidR="00071ECD">
        <w:rPr>
          <w:bdr w:val="none" w:sz="0" w:space="0" w:color="auto" w:frame="1"/>
          <w:lang w:val="en-US"/>
        </w:rPr>
        <w:t xml:space="preserve">SSB and/or CSI-RS indexes to be used for CFRA procedure. </w:t>
      </w:r>
      <w:r w:rsidR="00146283">
        <w:rPr>
          <w:bdr w:val="none" w:sz="0" w:space="0" w:color="auto" w:frame="1"/>
          <w:lang w:val="en-US"/>
        </w:rPr>
        <w:t xml:space="preserve">The UE selects one of the configured </w:t>
      </w:r>
      <w:r w:rsidR="00146283">
        <w:rPr>
          <w:bdr w:val="none" w:sz="0" w:space="0" w:color="auto" w:frame="1"/>
        </w:rPr>
        <w:t xml:space="preserve">PRACH occasions and transmit the corresponding PRACH preamble. </w:t>
      </w:r>
      <w:r w:rsidR="00071ECD">
        <w:rPr>
          <w:bdr w:val="none" w:sz="0" w:space="0" w:color="auto" w:frame="1"/>
          <w:lang w:val="en-US"/>
        </w:rPr>
        <w:t xml:space="preserve">Dedicated PRACH preambles can be allocated </w:t>
      </w:r>
      <w:r w:rsidR="00146283">
        <w:rPr>
          <w:bdr w:val="none" w:sz="0" w:space="0" w:color="auto" w:frame="1"/>
          <w:lang w:val="en-US"/>
        </w:rPr>
        <w:t>to</w:t>
      </w:r>
      <w:r w:rsidR="00071ECD">
        <w:rPr>
          <w:bdr w:val="none" w:sz="0" w:space="0" w:color="auto" w:frame="1"/>
          <w:lang w:val="en-US"/>
        </w:rPr>
        <w:t xml:space="preserve"> each SSB index (SSB beam) or CSI-RS indexes (CSI-RS beam)</w:t>
      </w:r>
      <w:r w:rsidR="00146283">
        <w:rPr>
          <w:bdr w:val="none" w:sz="0" w:space="0" w:color="auto" w:frame="1"/>
          <w:lang w:val="en-US"/>
        </w:rPr>
        <w:t xml:space="preserve">, which enables the gNB to determine which beam (PRACH occasion and/or PRACH preamble) was selected by the UE. </w:t>
      </w:r>
    </w:p>
    <w:p w14:paraId="581E4DAC" w14:textId="6495F2C5" w:rsidR="00146283" w:rsidRDefault="00AF19C3" w:rsidP="00146283">
      <w:pPr>
        <w:spacing w:before="120"/>
        <w:jc w:val="both"/>
        <w:rPr>
          <w:bdr w:val="none" w:sz="0" w:space="0" w:color="auto" w:frame="1"/>
          <w:lang w:val="en-US"/>
        </w:rPr>
      </w:pPr>
      <w:r>
        <w:rPr>
          <w:bdr w:val="none" w:sz="0" w:space="0" w:color="auto" w:frame="1"/>
          <w:lang w:val="en-US"/>
        </w:rPr>
        <w:t xml:space="preserve">Because the </w:t>
      </w:r>
      <w:r w:rsidR="00146283">
        <w:rPr>
          <w:bdr w:val="none" w:sz="0" w:space="0" w:color="auto" w:frame="1"/>
          <w:lang w:val="en-US"/>
        </w:rPr>
        <w:t>selection of PRACH occasions is up to the UE,</w:t>
      </w:r>
      <w:r>
        <w:rPr>
          <w:bdr w:val="none" w:sz="0" w:space="0" w:color="auto" w:frame="1"/>
          <w:lang w:val="en-US"/>
        </w:rPr>
        <w:t xml:space="preserve"> there may be some potential issues regarding PRACH </w:t>
      </w:r>
      <w:r>
        <w:rPr>
          <w:rStyle w:val="Emphasis"/>
          <w:i w:val="0"/>
          <w:iCs w:val="0"/>
          <w:bdr w:val="none" w:sz="0" w:space="0" w:color="auto" w:frame="1"/>
        </w:rPr>
        <w:t xml:space="preserve">(Msg1) transmissions. However, </w:t>
      </w:r>
      <w:r w:rsidR="00146283">
        <w:rPr>
          <w:bdr w:val="none" w:sz="0" w:space="0" w:color="auto" w:frame="1"/>
          <w:lang w:val="en-US"/>
        </w:rPr>
        <w:t>the gNB still has control over which set PRACH occasions are included in the list of possible PRACH occasions</w:t>
      </w:r>
      <w:r w:rsidR="00830353">
        <w:rPr>
          <w:bdr w:val="none" w:sz="0" w:space="0" w:color="auto" w:frame="1"/>
          <w:lang w:val="en-US"/>
        </w:rPr>
        <w:t xml:space="preserve"> for a given UE</w:t>
      </w:r>
      <w:r w:rsidR="00146283">
        <w:rPr>
          <w:bdr w:val="none" w:sz="0" w:space="0" w:color="auto" w:frame="1"/>
          <w:lang w:val="en-US"/>
        </w:rPr>
        <w:t>. The</w:t>
      </w:r>
      <w:r>
        <w:rPr>
          <w:bdr w:val="none" w:sz="0" w:space="0" w:color="auto" w:frame="1"/>
          <w:lang w:val="en-US"/>
        </w:rPr>
        <w:t>refore,</w:t>
      </w:r>
      <w:r w:rsidR="00146283">
        <w:rPr>
          <w:bdr w:val="none" w:sz="0" w:space="0" w:color="auto" w:frame="1"/>
          <w:lang w:val="en-US"/>
        </w:rPr>
        <w:t xml:space="preserve"> gNB </w:t>
      </w:r>
      <w:r>
        <w:rPr>
          <w:bdr w:val="none" w:sz="0" w:space="0" w:color="auto" w:frame="1"/>
          <w:lang w:val="en-US"/>
        </w:rPr>
        <w:t>can</w:t>
      </w:r>
      <w:r w:rsidR="00146283">
        <w:rPr>
          <w:bdr w:val="none" w:sz="0" w:space="0" w:color="auto" w:frame="1"/>
          <w:lang w:val="en-US"/>
        </w:rPr>
        <w:t xml:space="preserve"> configure </w:t>
      </w:r>
      <w:r>
        <w:rPr>
          <w:bdr w:val="none" w:sz="0" w:space="0" w:color="auto" w:frame="1"/>
          <w:lang w:val="en-US"/>
        </w:rPr>
        <w:t>the</w:t>
      </w:r>
      <w:r w:rsidR="00146283">
        <w:rPr>
          <w:bdr w:val="none" w:sz="0" w:space="0" w:color="auto" w:frame="1"/>
          <w:lang w:val="en-US"/>
        </w:rPr>
        <w:t xml:space="preserve"> list of </w:t>
      </w:r>
      <w:r w:rsidR="00346221">
        <w:rPr>
          <w:bdr w:val="none" w:sz="0" w:space="0" w:color="auto" w:frame="1"/>
          <w:lang w:val="en-US"/>
        </w:rPr>
        <w:t xml:space="preserve">possible </w:t>
      </w:r>
      <w:r w:rsidR="00146283">
        <w:rPr>
          <w:bdr w:val="none" w:sz="0" w:space="0" w:color="auto" w:frame="1"/>
          <w:lang w:val="en-US"/>
        </w:rPr>
        <w:t xml:space="preserve">PRACH occasions </w:t>
      </w:r>
      <w:r>
        <w:rPr>
          <w:bdr w:val="none" w:sz="0" w:space="0" w:color="auto" w:frame="1"/>
          <w:lang w:val="en-US"/>
        </w:rPr>
        <w:t xml:space="preserve">such </w:t>
      </w:r>
      <w:r w:rsidR="00146283">
        <w:rPr>
          <w:bdr w:val="none" w:sz="0" w:space="0" w:color="auto" w:frame="1"/>
          <w:lang w:val="en-US"/>
        </w:rPr>
        <w:t xml:space="preserve">that </w:t>
      </w:r>
      <w:r>
        <w:rPr>
          <w:bdr w:val="none" w:sz="0" w:space="0" w:color="auto" w:frame="1"/>
          <w:lang w:val="en-US"/>
        </w:rPr>
        <w:t>the UE can</w:t>
      </w:r>
      <w:r w:rsidR="00146283">
        <w:rPr>
          <w:bdr w:val="none" w:sz="0" w:space="0" w:color="auto" w:frame="1"/>
          <w:lang w:val="en-US"/>
        </w:rPr>
        <w:t xml:space="preserve"> safely </w:t>
      </w:r>
      <w:r>
        <w:rPr>
          <w:bdr w:val="none" w:sz="0" w:space="0" w:color="auto" w:frame="1"/>
          <w:lang w:val="en-US"/>
        </w:rPr>
        <w:t>transmit PRACH</w:t>
      </w:r>
      <w:r w:rsidR="00146283">
        <w:rPr>
          <w:bdr w:val="none" w:sz="0" w:space="0" w:color="auto" w:frame="1"/>
          <w:lang w:val="en-US"/>
        </w:rPr>
        <w:t xml:space="preserve"> on SBFD symbols. </w:t>
      </w:r>
    </w:p>
    <w:p w14:paraId="48FF3B27" w14:textId="1B7F9ACD" w:rsidR="00122752" w:rsidRPr="00146283" w:rsidRDefault="00146283" w:rsidP="00146283">
      <w:pPr>
        <w:spacing w:before="120"/>
        <w:jc w:val="both"/>
        <w:rPr>
          <w:bdr w:val="none" w:sz="0" w:space="0" w:color="auto" w:frame="1"/>
        </w:rPr>
      </w:pPr>
      <w:r>
        <w:rPr>
          <w:bdr w:val="none" w:sz="0" w:space="0" w:color="auto" w:frame="1"/>
          <w:lang w:val="en-US"/>
        </w:rPr>
        <w:t xml:space="preserve">The rest of the CFRA procedure, apart from the initial trigger, is like CFRA initiated by a PDCCH Order. As such, </w:t>
      </w:r>
      <w:r>
        <w:rPr>
          <w:rStyle w:val="Emphasis"/>
          <w:i w:val="0"/>
          <w:iCs w:val="0"/>
          <w:bdr w:val="none" w:sz="0" w:space="0" w:color="auto" w:frame="1"/>
        </w:rPr>
        <w:t>PDCCH carrying the resource allocation for Msg2 and the PDSCH allocation for Msg2 can also be directly applied on SBFD symbols with not issues.</w:t>
      </w:r>
      <w:r w:rsidR="00992E42">
        <w:rPr>
          <w:rStyle w:val="Emphasis"/>
          <w:i w:val="0"/>
          <w:iCs w:val="0"/>
          <w:bdr w:val="none" w:sz="0" w:space="0" w:color="auto" w:frame="1"/>
        </w:rPr>
        <w:t xml:space="preserve"> Also, Msg3 transmission is not required since there is no need for contention resolution.  </w:t>
      </w:r>
      <w:r w:rsidR="00992E42">
        <w:rPr>
          <w:b/>
          <w:bCs/>
          <w:i/>
          <w:iCs/>
        </w:rPr>
        <w:t xml:space="preserve"> </w:t>
      </w:r>
      <w:r w:rsidR="00992E42" w:rsidRPr="004F0D45">
        <w:t xml:space="preserve"> </w:t>
      </w:r>
      <w:r>
        <w:rPr>
          <w:rStyle w:val="Emphasis"/>
          <w:i w:val="0"/>
          <w:iCs w:val="0"/>
          <w:bdr w:val="none" w:sz="0" w:space="0" w:color="auto" w:frame="1"/>
        </w:rPr>
        <w:t xml:space="preserve"> </w:t>
      </w:r>
      <w:r w:rsidR="00703153">
        <w:rPr>
          <w:b/>
          <w:bCs/>
          <w:i/>
          <w:iCs/>
        </w:rPr>
        <w:t xml:space="preserve"> </w:t>
      </w:r>
      <w:r w:rsidR="00122752" w:rsidRPr="004F0D45">
        <w:t xml:space="preserve"> </w:t>
      </w:r>
    </w:p>
    <w:p w14:paraId="75069B10" w14:textId="24F204F3" w:rsidR="00DE7A14" w:rsidRPr="00346221" w:rsidRDefault="00AF19C3" w:rsidP="006812FB">
      <w:pPr>
        <w:spacing w:before="120"/>
        <w:jc w:val="both"/>
        <w:rPr>
          <w:rStyle w:val="Emphasis"/>
          <w:b/>
          <w:bCs/>
          <w:bdr w:val="none" w:sz="0" w:space="0" w:color="auto" w:frame="1"/>
          <w:lang w:val="en-US"/>
        </w:rPr>
      </w:pPr>
      <w:bookmarkStart w:id="10" w:name="_Ref158996794"/>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5</w:t>
      </w:r>
      <w:r w:rsidRPr="004F0D45">
        <w:rPr>
          <w:b/>
          <w:bCs/>
          <w:i/>
          <w:iCs/>
        </w:rPr>
        <w:fldChar w:fldCharType="end"/>
      </w:r>
      <w:r w:rsidRPr="004F0D45">
        <w:t xml:space="preserve">: </w:t>
      </w:r>
      <w:r>
        <w:rPr>
          <w:b/>
          <w:bCs/>
          <w:i/>
          <w:iCs/>
        </w:rPr>
        <w:t xml:space="preserve">For CFRA initiated by dedicated signaling, </w:t>
      </w:r>
      <w:r w:rsidR="00346221">
        <w:rPr>
          <w:b/>
          <w:bCs/>
          <w:i/>
          <w:iCs/>
        </w:rPr>
        <w:t xml:space="preserve">the </w:t>
      </w:r>
      <w:r w:rsidR="00346221" w:rsidRPr="00346221">
        <w:rPr>
          <w:b/>
          <w:bCs/>
          <w:i/>
          <w:iCs/>
          <w:bdr w:val="none" w:sz="0" w:space="0" w:color="auto" w:frame="1"/>
          <w:lang w:val="en-US"/>
        </w:rPr>
        <w:t xml:space="preserve">gNB can configure the list of </w:t>
      </w:r>
      <w:r w:rsidR="00346221">
        <w:rPr>
          <w:b/>
          <w:bCs/>
          <w:i/>
          <w:iCs/>
          <w:bdr w:val="none" w:sz="0" w:space="0" w:color="auto" w:frame="1"/>
          <w:lang w:val="en-US"/>
        </w:rPr>
        <w:t xml:space="preserve">possible </w:t>
      </w:r>
      <w:r w:rsidR="00346221" w:rsidRPr="00346221">
        <w:rPr>
          <w:b/>
          <w:bCs/>
          <w:i/>
          <w:iCs/>
          <w:bdr w:val="none" w:sz="0" w:space="0" w:color="auto" w:frame="1"/>
          <w:lang w:val="en-US"/>
        </w:rPr>
        <w:t>PRACH occasions such that the UE can safely transmit PRACH on SBFD symbols.</w:t>
      </w:r>
      <w:bookmarkEnd w:id="10"/>
      <w:r w:rsidR="00346221" w:rsidRPr="00346221">
        <w:rPr>
          <w:b/>
          <w:bCs/>
          <w:i/>
          <w:iCs/>
          <w:bdr w:val="none" w:sz="0" w:space="0" w:color="auto" w:frame="1"/>
          <w:lang w:val="en-US"/>
        </w:rPr>
        <w:t xml:space="preserve"> </w:t>
      </w:r>
    </w:p>
    <w:p w14:paraId="1B301C66" w14:textId="7FEF2D99" w:rsidR="00834FA2" w:rsidRPr="004F0D45" w:rsidRDefault="00284153" w:rsidP="00284153">
      <w:pPr>
        <w:pStyle w:val="Heading3"/>
      </w:pPr>
      <w:r>
        <w:t xml:space="preserve">Contention-Based Random Access </w:t>
      </w:r>
    </w:p>
    <w:p w14:paraId="3C715AD4" w14:textId="77777777" w:rsidR="00393533" w:rsidRDefault="00C04F47" w:rsidP="002A47F7">
      <w:pPr>
        <w:spacing w:after="120"/>
        <w:jc w:val="both"/>
      </w:pPr>
      <w:r>
        <w:t xml:space="preserve">In the case of CBRA, the network broadcasts the PRACH configuration and the associated SSBs in SIB1. Each UE performing a CBRA procedure can selected any of the configured PRACH occasions, and any of the PRACH preambles associated to the selected PRACH occasion. </w:t>
      </w:r>
      <w:r w:rsidR="003C2592">
        <w:t>Contrary to the CFRA case</w:t>
      </w:r>
      <w:r>
        <w:t xml:space="preserve">, the network has no control of how and when a UE transmits PRACH. This uncertainty of when UE transmits PRACH, limits the ability of the gNB to mitigate any impact of CLI caused by PRACH transmission.  </w:t>
      </w:r>
    </w:p>
    <w:p w14:paraId="0D590F18" w14:textId="1E6D2FF7" w:rsidR="00393533" w:rsidRDefault="00393533" w:rsidP="00393533">
      <w:pPr>
        <w:spacing w:after="0"/>
        <w:jc w:val="both"/>
      </w:pPr>
      <w:r>
        <w:t xml:space="preserve">However, the exact impact of PRACH transmission on CLI is not clear at this stage, i.e., whether PRACH transmission will have a severe CLI impact or not. Therefore, it is important to access typical PRACH configurations/Formats to determine potential CLI impact. For instance, CLI from PRACH transmission can be expected to be directly correlated with the PRACH leakage, which depends on PRACH bandwidth. Thus, PRACH configurations with smaller bandwidth can lead to low leakage from PRACH transmission – which will result in low CLI.   </w:t>
      </w:r>
    </w:p>
    <w:p w14:paraId="5DD5DA64" w14:textId="77777777" w:rsidR="00393533" w:rsidRDefault="00393533" w:rsidP="00393533">
      <w:pPr>
        <w:spacing w:after="0"/>
        <w:jc w:val="both"/>
      </w:pPr>
    </w:p>
    <w:p w14:paraId="2CA4CDE2" w14:textId="77209267" w:rsidR="00393533" w:rsidRDefault="00393533" w:rsidP="00393533">
      <w:pPr>
        <w:spacing w:after="120"/>
        <w:jc w:val="both"/>
      </w:pPr>
      <w:r>
        <w:t>For example, long sequence PRACH Formats smaller bandwidth</w:t>
      </w:r>
      <w:r w:rsidR="00CA4FF9">
        <w:t>s</w:t>
      </w:r>
      <w:r>
        <w:t xml:space="preserve"> (approximately 1MHz for PRACH Format 0) and can be expected to result in a lower leakage/CLI. However, short sequence PRACH Formats can occupy much larger bandwidths and may have more severe CLI impact. Therefore, PRACH transmission on SBFD symbols can be allowed only for some PRACH configurations.  </w:t>
      </w:r>
    </w:p>
    <w:p w14:paraId="6641201A" w14:textId="379D5F19" w:rsidR="00393533" w:rsidRDefault="00393533" w:rsidP="00393533">
      <w:pPr>
        <w:spacing w:after="120"/>
        <w:jc w:val="both"/>
      </w:pPr>
      <w:r>
        <w:t xml:space="preserve">In addition, possible CLI from PRACH transmission is directly dependent on the PRACH transmission power. As such, the gNB can configure the UE with a transmit power threshold such that the UE will refrain from transmitting PRACH on SBFD symbols if the configured PRACH transmit power is higher than the predefined power threshold. </w:t>
      </w:r>
    </w:p>
    <w:p w14:paraId="28A06CCF" w14:textId="22DE1255" w:rsidR="00393533" w:rsidRDefault="00CA4FF9" w:rsidP="00CA4FF9">
      <w:pPr>
        <w:spacing w:after="120"/>
        <w:jc w:val="both"/>
      </w:pPr>
      <w:r>
        <w:t>Another way to ensure that CLI from PRACH transmissions is reduced is for gNB to restrict the location of valid PRACH occasions/resources within the uplink subband of SBFD symbols. The gNB can define a new frequency domain validation rule where a PRACH occasion is considered as valid only if it occurs on a set RBs within a defined range of the centre of the uplink subband, (i.e., PRACH occasions close to the uplink subband edge are considered as invalid).</w:t>
      </w:r>
      <w:r w:rsidR="00E05C1D">
        <w:t xml:space="preserve"> </w:t>
      </w:r>
      <w:r w:rsidR="00E05C1D">
        <w:fldChar w:fldCharType="begin"/>
      </w:r>
      <w:r w:rsidR="00E05C1D">
        <w:instrText xml:space="preserve"> REF _Ref159078728 \h </w:instrText>
      </w:r>
      <w:r w:rsidR="00E05C1D">
        <w:fldChar w:fldCharType="separate"/>
      </w:r>
      <w:r w:rsidR="00AE3118" w:rsidRPr="004F0D45">
        <w:rPr>
          <w:bdr w:val="none" w:sz="0" w:space="0" w:color="auto" w:frame="1"/>
        </w:rPr>
        <w:t xml:space="preserve">Figure </w:t>
      </w:r>
      <w:r w:rsidR="00AE3118">
        <w:rPr>
          <w:noProof/>
        </w:rPr>
        <w:t>1</w:t>
      </w:r>
      <w:r w:rsidR="00E05C1D">
        <w:fldChar w:fldCharType="end"/>
      </w:r>
      <w:r w:rsidR="00E05C1D">
        <w:t xml:space="preserve"> </w:t>
      </w:r>
      <w:r>
        <w:t xml:space="preserve">shows the impact on CLI for PRACH Format 0 (occupying ~ 1MHz bandwidth) when the PRACH resource allocation at the </w:t>
      </w:r>
      <w:r>
        <w:lastRenderedPageBreak/>
        <w:t>edge or middle of the uplink subband. It can be seen that, by restricting the PRACH allocation to the middle of the uplink subband, the resultant CLI is negligible compared to CCI.</w:t>
      </w:r>
    </w:p>
    <w:p w14:paraId="48EBECD7" w14:textId="1DE9DE48" w:rsidR="00393533" w:rsidRDefault="00393533" w:rsidP="00393533">
      <w:pPr>
        <w:spacing w:after="0"/>
        <w:jc w:val="center"/>
      </w:pPr>
      <w:r>
        <w:rPr>
          <w:noProof/>
        </w:rPr>
        <w:drawing>
          <wp:inline distT="0" distB="0" distL="0" distR="0" wp14:anchorId="30013265" wp14:editId="38F7160C">
            <wp:extent cx="2969023" cy="229282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9546" cy="2347284"/>
                    </a:xfrm>
                    <a:prstGeom prst="rect">
                      <a:avLst/>
                    </a:prstGeom>
                    <a:noFill/>
                  </pic:spPr>
                </pic:pic>
              </a:graphicData>
            </a:graphic>
          </wp:inline>
        </w:drawing>
      </w:r>
    </w:p>
    <w:p w14:paraId="1BFDBA65" w14:textId="2CF9A3EA" w:rsidR="00C04F47" w:rsidRDefault="00393533" w:rsidP="00393533">
      <w:pPr>
        <w:spacing w:after="0"/>
        <w:jc w:val="center"/>
      </w:pPr>
      <w:bookmarkStart w:id="11" w:name="_Ref159078728"/>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AE3118">
        <w:rPr>
          <w:noProof/>
        </w:rPr>
        <w:t>1</w:t>
      </w:r>
      <w:r w:rsidRPr="004F0D45">
        <w:rPr>
          <w:noProof/>
        </w:rPr>
        <w:fldChar w:fldCharType="end"/>
      </w:r>
      <w:bookmarkEnd w:id="11"/>
      <w:r w:rsidRPr="004F0D45">
        <w:rPr>
          <w:bdr w:val="none" w:sz="0" w:space="0" w:color="auto" w:frame="1"/>
        </w:rPr>
        <w:t xml:space="preserve">: </w:t>
      </w:r>
      <w:r>
        <w:t>CLI-to-CCI Ratio</w:t>
      </w:r>
      <w:r w:rsidRPr="004F0D45">
        <w:t>.</w:t>
      </w:r>
    </w:p>
    <w:p w14:paraId="48090E0F" w14:textId="77777777" w:rsidR="00393533" w:rsidRDefault="00393533" w:rsidP="00393533">
      <w:pPr>
        <w:spacing w:after="0"/>
        <w:jc w:val="center"/>
      </w:pPr>
    </w:p>
    <w:p w14:paraId="2A5226B5" w14:textId="10F5A00A" w:rsidR="00796B16" w:rsidRDefault="00B669B8" w:rsidP="002A47F7">
      <w:pPr>
        <w:spacing w:after="120"/>
        <w:jc w:val="both"/>
      </w:pPr>
      <w:r>
        <w:t>Therefore, t</w:t>
      </w:r>
      <w:r w:rsidR="00C202E4">
        <w:t>o control the impact of CLI caused by</w:t>
      </w:r>
      <w:r w:rsidR="00334FF1">
        <w:t xml:space="preserve"> PRACH transmission in CBRA, the network can provide predefined rules/instruction</w:t>
      </w:r>
      <w:r w:rsidR="006C4EF3">
        <w:t>s</w:t>
      </w:r>
      <w:r w:rsidR="00334FF1">
        <w:t xml:space="preserve"> on which PRACH occasion can be considered as valid</w:t>
      </w:r>
      <w:r w:rsidR="006C4EF3">
        <w:t xml:space="preserve"> by the UE</w:t>
      </w:r>
      <w:r w:rsidR="00334FF1">
        <w:t xml:space="preserve"> – </w:t>
      </w:r>
      <w:r w:rsidR="001D0A97">
        <w:t>examples of such rules are outlined above</w:t>
      </w:r>
      <w:r w:rsidR="00334FF1">
        <w:t xml:space="preserve">. </w:t>
      </w:r>
    </w:p>
    <w:p w14:paraId="3DAE4EAA" w14:textId="7045A21B" w:rsidR="006C4EF3" w:rsidRPr="00EE05F5" w:rsidRDefault="006C4EF3" w:rsidP="00063B8A">
      <w:pPr>
        <w:spacing w:after="0"/>
        <w:jc w:val="both"/>
        <w:rPr>
          <w:b/>
          <w:bCs/>
          <w:i/>
          <w:iCs/>
          <w:bdr w:val="none" w:sz="0" w:space="0" w:color="auto" w:frame="1"/>
          <w:lang w:val="en-US"/>
        </w:rPr>
      </w:pPr>
      <w:bookmarkStart w:id="12" w:name="_Ref158996806"/>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6</w:t>
      </w:r>
      <w:r w:rsidRPr="004F0D45">
        <w:rPr>
          <w:b/>
          <w:bCs/>
          <w:i/>
          <w:iCs/>
        </w:rPr>
        <w:fldChar w:fldCharType="end"/>
      </w:r>
      <w:r w:rsidRPr="004F0D45">
        <w:t xml:space="preserve">: </w:t>
      </w:r>
      <w:r w:rsidR="005E0BD3" w:rsidRPr="005E0BD3">
        <w:rPr>
          <w:b/>
          <w:bCs/>
          <w:i/>
          <w:iCs/>
        </w:rPr>
        <w:t>Th</w:t>
      </w:r>
      <w:r w:rsidR="005E0BD3">
        <w:rPr>
          <w:b/>
          <w:bCs/>
          <w:i/>
          <w:iCs/>
        </w:rPr>
        <w:t xml:space="preserve">e </w:t>
      </w:r>
      <w:r w:rsidR="005E0BD3" w:rsidRPr="005E0BD3">
        <w:rPr>
          <w:b/>
          <w:bCs/>
          <w:i/>
          <w:iCs/>
        </w:rPr>
        <w:t>uncertainty of when UE transmits PRACH</w:t>
      </w:r>
      <w:r w:rsidR="005E0BD3">
        <w:rPr>
          <w:b/>
          <w:bCs/>
          <w:i/>
          <w:iCs/>
        </w:rPr>
        <w:t xml:space="preserve"> in CBRA</w:t>
      </w:r>
      <w:r w:rsidR="005E0BD3" w:rsidRPr="005E0BD3">
        <w:rPr>
          <w:b/>
          <w:bCs/>
          <w:i/>
          <w:iCs/>
        </w:rPr>
        <w:t>, limits the ability of the gNB to mitigate any impact of CLI caused by PRACH transmission.</w:t>
      </w:r>
      <w:bookmarkEnd w:id="12"/>
      <w:r w:rsidRPr="00346221">
        <w:rPr>
          <w:b/>
          <w:bCs/>
          <w:i/>
          <w:iCs/>
          <w:bdr w:val="none" w:sz="0" w:space="0" w:color="auto" w:frame="1"/>
          <w:lang w:val="en-US"/>
        </w:rPr>
        <w:t xml:space="preserve"> </w:t>
      </w:r>
    </w:p>
    <w:p w14:paraId="39CE3D7C" w14:textId="6847AF29" w:rsidR="00063B8A" w:rsidRDefault="002A47F7" w:rsidP="00063B8A">
      <w:pPr>
        <w:spacing w:after="0"/>
        <w:jc w:val="both"/>
        <w:rPr>
          <w:rFonts w:cstheme="minorHAnsi"/>
          <w:b/>
          <w:bCs/>
          <w:i/>
          <w:iCs/>
        </w:rPr>
      </w:pPr>
      <w:bookmarkStart w:id="13" w:name="_Ref158997074"/>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2</w:t>
      </w:r>
      <w:r w:rsidRPr="004F0D45">
        <w:rPr>
          <w:b/>
          <w:bCs/>
          <w:i/>
          <w:iCs/>
        </w:rPr>
        <w:fldChar w:fldCharType="end"/>
      </w:r>
      <w:r w:rsidRPr="004F0D45">
        <w:rPr>
          <w:rFonts w:cstheme="minorHAnsi"/>
          <w:b/>
          <w:bCs/>
          <w:i/>
          <w:iCs/>
        </w:rPr>
        <w:t xml:space="preserve">: </w:t>
      </w:r>
      <w:r w:rsidR="00EE05F5">
        <w:rPr>
          <w:rFonts w:cstheme="minorHAnsi"/>
          <w:b/>
          <w:bCs/>
          <w:i/>
          <w:iCs/>
        </w:rPr>
        <w:t>Define new rules for PRACH transmission on SBFD symbols</w:t>
      </w:r>
    </w:p>
    <w:p w14:paraId="5A0F048B" w14:textId="77777777" w:rsidR="00063B8A" w:rsidRDefault="00063B8A" w:rsidP="00063B8A">
      <w:pPr>
        <w:pStyle w:val="ListParagraph"/>
        <w:numPr>
          <w:ilvl w:val="0"/>
          <w:numId w:val="39"/>
        </w:numPr>
        <w:jc w:val="both"/>
        <w:rPr>
          <w:rFonts w:cstheme="minorHAnsi"/>
          <w:b/>
          <w:bCs/>
          <w:i/>
          <w:iCs/>
          <w:sz w:val="20"/>
          <w:szCs w:val="20"/>
        </w:rPr>
      </w:pPr>
      <w:r>
        <w:rPr>
          <w:rFonts w:cstheme="minorHAnsi"/>
          <w:b/>
          <w:bCs/>
          <w:i/>
          <w:iCs/>
          <w:sz w:val="20"/>
          <w:szCs w:val="20"/>
        </w:rPr>
        <w:t>Rule 1</w:t>
      </w:r>
      <w:r w:rsidRPr="00063B8A">
        <w:rPr>
          <w:rFonts w:cstheme="minorHAnsi"/>
          <w:b/>
          <w:bCs/>
          <w:i/>
          <w:iCs/>
          <w:sz w:val="20"/>
          <w:szCs w:val="20"/>
        </w:rPr>
        <w:t>:</w:t>
      </w:r>
      <w:r>
        <w:rPr>
          <w:rFonts w:cstheme="minorHAnsi"/>
          <w:b/>
          <w:bCs/>
          <w:i/>
          <w:iCs/>
          <w:sz w:val="20"/>
          <w:szCs w:val="20"/>
        </w:rPr>
        <w:t xml:space="preserve"> UE can transmit</w:t>
      </w:r>
      <w:r w:rsidRPr="00063B8A">
        <w:rPr>
          <w:rFonts w:cstheme="minorHAnsi"/>
          <w:b/>
          <w:bCs/>
          <w:i/>
          <w:iCs/>
          <w:sz w:val="20"/>
          <w:szCs w:val="20"/>
        </w:rPr>
        <w:t xml:space="preserve"> PRACH </w:t>
      </w:r>
      <w:r>
        <w:rPr>
          <w:rFonts w:cstheme="minorHAnsi"/>
          <w:b/>
          <w:bCs/>
          <w:i/>
          <w:iCs/>
          <w:sz w:val="20"/>
          <w:szCs w:val="20"/>
        </w:rPr>
        <w:t xml:space="preserve">on SBFD symbols only for certain PRACH configurations </w:t>
      </w:r>
    </w:p>
    <w:p w14:paraId="41DBE164" w14:textId="42006027" w:rsidR="00063B8A" w:rsidRDefault="00063B8A" w:rsidP="00063B8A">
      <w:pPr>
        <w:pStyle w:val="ListParagraph"/>
        <w:numPr>
          <w:ilvl w:val="0"/>
          <w:numId w:val="39"/>
        </w:numPr>
        <w:jc w:val="both"/>
        <w:rPr>
          <w:rFonts w:cstheme="minorHAnsi"/>
          <w:b/>
          <w:bCs/>
          <w:i/>
          <w:iCs/>
          <w:sz w:val="20"/>
          <w:szCs w:val="20"/>
        </w:rPr>
      </w:pPr>
      <w:r>
        <w:rPr>
          <w:rFonts w:cstheme="minorHAnsi"/>
          <w:b/>
          <w:bCs/>
          <w:i/>
          <w:iCs/>
          <w:sz w:val="20"/>
          <w:szCs w:val="20"/>
        </w:rPr>
        <w:t>Rule 2</w:t>
      </w:r>
      <w:r w:rsidRPr="00063B8A">
        <w:rPr>
          <w:rFonts w:cstheme="minorHAnsi"/>
          <w:b/>
          <w:bCs/>
          <w:i/>
          <w:iCs/>
          <w:sz w:val="20"/>
          <w:szCs w:val="20"/>
        </w:rPr>
        <w:t>:</w:t>
      </w:r>
      <w:r>
        <w:rPr>
          <w:rFonts w:cstheme="minorHAnsi"/>
          <w:b/>
          <w:bCs/>
          <w:i/>
          <w:iCs/>
          <w:sz w:val="20"/>
          <w:szCs w:val="20"/>
        </w:rPr>
        <w:t xml:space="preserve"> UE can transmit</w:t>
      </w:r>
      <w:r w:rsidRPr="00063B8A">
        <w:rPr>
          <w:rFonts w:cstheme="minorHAnsi"/>
          <w:b/>
          <w:bCs/>
          <w:i/>
          <w:iCs/>
          <w:sz w:val="20"/>
          <w:szCs w:val="20"/>
        </w:rPr>
        <w:t xml:space="preserve"> PRACH </w:t>
      </w:r>
      <w:r>
        <w:rPr>
          <w:rFonts w:cstheme="minorHAnsi"/>
          <w:b/>
          <w:bCs/>
          <w:i/>
          <w:iCs/>
          <w:sz w:val="20"/>
          <w:szCs w:val="20"/>
        </w:rPr>
        <w:t xml:space="preserve">on SBFD symbols only if the PRACH tranmit power is below a defined threshold. </w:t>
      </w:r>
    </w:p>
    <w:p w14:paraId="203660C1" w14:textId="5922F8C8" w:rsidR="002A47F7" w:rsidRPr="00EC7911" w:rsidRDefault="00063B8A" w:rsidP="00EC7911">
      <w:pPr>
        <w:pStyle w:val="ListParagraph"/>
        <w:numPr>
          <w:ilvl w:val="0"/>
          <w:numId w:val="39"/>
        </w:numPr>
        <w:jc w:val="both"/>
        <w:rPr>
          <w:rFonts w:cstheme="minorHAnsi"/>
          <w:b/>
          <w:bCs/>
          <w:i/>
          <w:iCs/>
          <w:sz w:val="20"/>
          <w:szCs w:val="20"/>
        </w:rPr>
      </w:pPr>
      <w:r>
        <w:rPr>
          <w:rFonts w:cstheme="minorHAnsi"/>
          <w:b/>
          <w:bCs/>
          <w:i/>
          <w:iCs/>
          <w:sz w:val="20"/>
          <w:szCs w:val="20"/>
        </w:rPr>
        <w:t>Rule 3</w:t>
      </w:r>
      <w:r w:rsidRPr="00063B8A">
        <w:rPr>
          <w:rFonts w:cstheme="minorHAnsi"/>
          <w:b/>
          <w:bCs/>
          <w:i/>
          <w:iCs/>
          <w:sz w:val="20"/>
          <w:szCs w:val="20"/>
        </w:rPr>
        <w:t>:</w:t>
      </w:r>
      <w:r>
        <w:rPr>
          <w:rFonts w:cstheme="minorHAnsi"/>
          <w:b/>
          <w:bCs/>
          <w:i/>
          <w:iCs/>
          <w:sz w:val="20"/>
          <w:szCs w:val="20"/>
        </w:rPr>
        <w:t xml:space="preserve"> UE can transmit</w:t>
      </w:r>
      <w:r w:rsidRPr="00063B8A">
        <w:rPr>
          <w:rFonts w:cstheme="minorHAnsi"/>
          <w:b/>
          <w:bCs/>
          <w:i/>
          <w:iCs/>
          <w:sz w:val="20"/>
          <w:szCs w:val="20"/>
        </w:rPr>
        <w:t xml:space="preserve"> PRACH </w:t>
      </w:r>
      <w:r>
        <w:rPr>
          <w:rFonts w:cstheme="minorHAnsi"/>
          <w:b/>
          <w:bCs/>
          <w:i/>
          <w:iCs/>
          <w:sz w:val="20"/>
          <w:szCs w:val="20"/>
        </w:rPr>
        <w:t xml:space="preserve">on SBFD symbols only if the PRACH occasion is close to the centre of the uplink subband. </w:t>
      </w:r>
      <w:bookmarkEnd w:id="13"/>
    </w:p>
    <w:p w14:paraId="71D6F202" w14:textId="1CC72EB2" w:rsidR="003D78C1" w:rsidRPr="003D78C1" w:rsidRDefault="00C2082D" w:rsidP="003D78C1">
      <w:pPr>
        <w:spacing w:before="120" w:after="0"/>
        <w:jc w:val="both"/>
      </w:pPr>
      <w:r>
        <w:rPr>
          <w:rStyle w:val="Emphasis"/>
          <w:i w:val="0"/>
          <w:iCs w:val="0"/>
          <w:bdr w:val="none" w:sz="0" w:space="0" w:color="auto" w:frame="1"/>
        </w:rPr>
        <w:t xml:space="preserve">After transmitting PRACH the UE receives random access response (RAR or Msg2) from the gNB. </w:t>
      </w:r>
      <w:r w:rsidR="003D78C1">
        <w:t>The configuration for the reception of</w:t>
      </w:r>
      <w:r w:rsidR="003D78C1">
        <w:rPr>
          <w:rStyle w:val="Emphasis"/>
          <w:i w:val="0"/>
          <w:iCs w:val="0"/>
          <w:bdr w:val="none" w:sz="0" w:space="0" w:color="auto" w:frame="1"/>
        </w:rPr>
        <w:t xml:space="preserve"> Msg2 </w:t>
      </w:r>
      <w:r>
        <w:rPr>
          <w:rStyle w:val="Emphasis"/>
          <w:i w:val="0"/>
          <w:iCs w:val="0"/>
          <w:bdr w:val="none" w:sz="0" w:space="0" w:color="auto" w:frame="1"/>
        </w:rPr>
        <w:t>is</w:t>
      </w:r>
      <w:r w:rsidR="003D78C1">
        <w:rPr>
          <w:rStyle w:val="Emphasis"/>
          <w:i w:val="0"/>
          <w:iCs w:val="0"/>
          <w:bdr w:val="none" w:sz="0" w:space="0" w:color="auto" w:frame="1"/>
        </w:rPr>
        <w:t xml:space="preserve"> similar for CBRA and CBRA. Thus, both the PDCCH and PDSCH resource allocation configuration for Msg2 can be directly applied on SBFD symbols with not issues.</w:t>
      </w:r>
      <w:r w:rsidR="00D73E84">
        <w:rPr>
          <w:rStyle w:val="Emphasis"/>
          <w:i w:val="0"/>
          <w:iCs w:val="0"/>
          <w:bdr w:val="none" w:sz="0" w:space="0" w:color="auto" w:frame="1"/>
        </w:rPr>
        <w:t xml:space="preserve"> </w:t>
      </w:r>
    </w:p>
    <w:p w14:paraId="0ED29DD9" w14:textId="162B62C9" w:rsidR="00425FA3" w:rsidRDefault="00D73E84" w:rsidP="00834FA2">
      <w:pPr>
        <w:spacing w:before="120" w:after="0"/>
        <w:jc w:val="both"/>
        <w:rPr>
          <w:rStyle w:val="Emphasis"/>
          <w:i w:val="0"/>
          <w:iCs w:val="0"/>
          <w:bdr w:val="none" w:sz="0" w:space="0" w:color="auto" w:frame="1"/>
        </w:rPr>
      </w:pPr>
      <w:r>
        <w:rPr>
          <w:rStyle w:val="Emphasis"/>
          <w:i w:val="0"/>
          <w:iCs w:val="0"/>
          <w:bdr w:val="none" w:sz="0" w:space="0" w:color="auto" w:frame="1"/>
        </w:rPr>
        <w:t>Msg2 provides resource allocation for the UE to transmit Msg3 (</w:t>
      </w:r>
      <w:r w:rsidRPr="00297FA0">
        <w:rPr>
          <w:bdr w:val="none" w:sz="0" w:space="0" w:color="auto" w:frame="1"/>
          <w:lang w:val="en-US"/>
        </w:rPr>
        <w:t xml:space="preserve">PUSCH </w:t>
      </w:r>
      <w:r w:rsidRPr="00297FA0">
        <w:rPr>
          <w:bdr w:val="none" w:sz="0" w:space="0" w:color="auto" w:frame="1"/>
        </w:rPr>
        <w:t>Scheduled by RAR</w:t>
      </w:r>
      <w:r>
        <w:rPr>
          <w:rStyle w:val="Emphasis"/>
          <w:i w:val="0"/>
          <w:iCs w:val="0"/>
          <w:bdr w:val="none" w:sz="0" w:space="0" w:color="auto" w:frame="1"/>
        </w:rPr>
        <w:t xml:space="preserve">). </w:t>
      </w:r>
      <w:r w:rsidR="00527276">
        <w:rPr>
          <w:rStyle w:val="Emphasis"/>
          <w:i w:val="0"/>
          <w:iCs w:val="0"/>
          <w:bdr w:val="none" w:sz="0" w:space="0" w:color="auto" w:frame="1"/>
        </w:rPr>
        <w:t>Th</w:t>
      </w:r>
      <w:r>
        <w:rPr>
          <w:rStyle w:val="Emphasis"/>
          <w:i w:val="0"/>
          <w:iCs w:val="0"/>
          <w:bdr w:val="none" w:sz="0" w:space="0" w:color="auto" w:frame="1"/>
        </w:rPr>
        <w:t>is</w:t>
      </w:r>
      <w:r w:rsidR="00527276">
        <w:rPr>
          <w:rStyle w:val="Emphasis"/>
          <w:i w:val="0"/>
          <w:iCs w:val="0"/>
          <w:bdr w:val="none" w:sz="0" w:space="0" w:color="auto" w:frame="1"/>
        </w:rPr>
        <w:t xml:space="preserve"> resource allocation will be used by multiple UEs (all UEs that transmitted</w:t>
      </w:r>
      <w:r>
        <w:rPr>
          <w:rStyle w:val="Emphasis"/>
          <w:i w:val="0"/>
          <w:iCs w:val="0"/>
          <w:bdr w:val="none" w:sz="0" w:space="0" w:color="auto" w:frame="1"/>
        </w:rPr>
        <w:t xml:space="preserve"> the</w:t>
      </w:r>
      <w:r w:rsidR="00527276">
        <w:rPr>
          <w:rStyle w:val="Emphasis"/>
          <w:i w:val="0"/>
          <w:iCs w:val="0"/>
          <w:bdr w:val="none" w:sz="0" w:space="0" w:color="auto" w:frame="1"/>
        </w:rPr>
        <w:t xml:space="preserve"> associated preamble index). Similar to Msg1 transmission, the gNB does not know which UEs are going to use the allocated resources – which makes it difficult for the gNB to effectively mitigate CLI.</w:t>
      </w:r>
      <w:r w:rsidR="002D6F30">
        <w:rPr>
          <w:rStyle w:val="Emphasis"/>
          <w:i w:val="0"/>
          <w:iCs w:val="0"/>
          <w:bdr w:val="none" w:sz="0" w:space="0" w:color="auto" w:frame="1"/>
        </w:rPr>
        <w:t xml:space="preserve"> New rules, like the rules described above for Msg1 transmission, can be introduced for Msg3 – to ensure that the impact of CLI resulting from Msg3 transmission is negligible. </w:t>
      </w:r>
    </w:p>
    <w:p w14:paraId="08600C80" w14:textId="15376B98" w:rsidR="004B0E03" w:rsidRDefault="00425FA3" w:rsidP="0061056E">
      <w:pPr>
        <w:spacing w:before="120" w:after="120"/>
        <w:jc w:val="both"/>
        <w:rPr>
          <w:rStyle w:val="Emphasis"/>
          <w:i w:val="0"/>
          <w:iCs w:val="0"/>
          <w:bdr w:val="none" w:sz="0" w:space="0" w:color="auto" w:frame="1"/>
        </w:rPr>
      </w:pPr>
      <w:r>
        <w:rPr>
          <w:rStyle w:val="Emphasis"/>
          <w:i w:val="0"/>
          <w:iCs w:val="0"/>
          <w:bdr w:val="none" w:sz="0" w:space="0" w:color="auto" w:frame="1"/>
        </w:rPr>
        <w:t>Moreover, repetitions and frequency hopping can be configured for Msg3 transmissions. If repetitions and/or frequency hopping is enabled, the allocated resources may overlap with resources outside the uplink subband of SBFD symbols.</w:t>
      </w:r>
      <w:r w:rsidR="004B0E03">
        <w:rPr>
          <w:rStyle w:val="Emphasis"/>
          <w:i w:val="0"/>
          <w:iCs w:val="0"/>
          <w:bdr w:val="none" w:sz="0" w:space="0" w:color="auto" w:frame="1"/>
        </w:rPr>
        <w:t xml:space="preserve"> In the case of </w:t>
      </w:r>
      <w:r w:rsidR="00B338CD">
        <w:rPr>
          <w:rStyle w:val="Emphasis"/>
          <w:i w:val="0"/>
          <w:iCs w:val="0"/>
          <w:bdr w:val="none" w:sz="0" w:space="0" w:color="auto" w:frame="1"/>
        </w:rPr>
        <w:t>frequency hopping</w:t>
      </w:r>
      <w:r w:rsidR="004B0E03">
        <w:rPr>
          <w:rStyle w:val="Emphasis"/>
          <w:i w:val="0"/>
          <w:iCs w:val="0"/>
          <w:bdr w:val="none" w:sz="0" w:space="0" w:color="auto" w:frame="1"/>
        </w:rPr>
        <w:t xml:space="preserve">, one approach to prevent this issue is to provide separate </w:t>
      </w:r>
      <w:r w:rsidR="00B338CD">
        <w:rPr>
          <w:rStyle w:val="Emphasis"/>
          <w:i w:val="0"/>
          <w:iCs w:val="0"/>
          <w:bdr w:val="none" w:sz="0" w:space="0" w:color="auto" w:frame="1"/>
        </w:rPr>
        <w:t>frequency hopping</w:t>
      </w:r>
      <w:r w:rsidR="004B0E03">
        <w:rPr>
          <w:rStyle w:val="Emphasis"/>
          <w:i w:val="0"/>
          <w:iCs w:val="0"/>
          <w:bdr w:val="none" w:sz="0" w:space="0" w:color="auto" w:frame="1"/>
        </w:rPr>
        <w:t xml:space="preserve"> offsets for the two slot types. An alternative approach is to restrict </w:t>
      </w:r>
      <w:r w:rsidR="00B338CD">
        <w:rPr>
          <w:rStyle w:val="Emphasis"/>
          <w:i w:val="0"/>
          <w:iCs w:val="0"/>
          <w:bdr w:val="none" w:sz="0" w:space="0" w:color="auto" w:frame="1"/>
        </w:rPr>
        <w:t>frequency hopping</w:t>
      </w:r>
      <w:r w:rsidR="004B0E03">
        <w:rPr>
          <w:rStyle w:val="Emphasis"/>
          <w:i w:val="0"/>
          <w:iCs w:val="0"/>
          <w:bdr w:val="none" w:sz="0" w:space="0" w:color="auto" w:frame="1"/>
        </w:rPr>
        <w:t xml:space="preserve"> to only non-SBFD symbols. Similar solutions can be adopted when repetitions are enabled.   </w:t>
      </w:r>
    </w:p>
    <w:p w14:paraId="5568BB24" w14:textId="0B2205D7" w:rsidR="00FD1058" w:rsidRDefault="00FD1058" w:rsidP="0061056E">
      <w:pPr>
        <w:spacing w:after="0"/>
        <w:jc w:val="both"/>
        <w:rPr>
          <w:b/>
          <w:bCs/>
          <w:i/>
          <w:iCs/>
          <w:bdr w:val="none" w:sz="0" w:space="0" w:color="auto" w:frame="1"/>
          <w:lang w:val="en-US"/>
        </w:rPr>
      </w:pPr>
      <w:bookmarkStart w:id="14" w:name="_Ref158996815"/>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7</w:t>
      </w:r>
      <w:r w:rsidRPr="004F0D45">
        <w:rPr>
          <w:b/>
          <w:bCs/>
          <w:i/>
          <w:iCs/>
        </w:rPr>
        <w:fldChar w:fldCharType="end"/>
      </w:r>
      <w:r w:rsidRPr="004F0D45">
        <w:t xml:space="preserve">: </w:t>
      </w:r>
      <w:r w:rsidRPr="005E0BD3">
        <w:rPr>
          <w:b/>
          <w:bCs/>
          <w:i/>
          <w:iCs/>
        </w:rPr>
        <w:t>Th</w:t>
      </w:r>
      <w:r>
        <w:rPr>
          <w:b/>
          <w:bCs/>
          <w:i/>
          <w:iCs/>
        </w:rPr>
        <w:t xml:space="preserve">e </w:t>
      </w:r>
      <w:r w:rsidRPr="005E0BD3">
        <w:rPr>
          <w:b/>
          <w:bCs/>
          <w:i/>
          <w:iCs/>
        </w:rPr>
        <w:t>uncertainty of wh</w:t>
      </w:r>
      <w:r>
        <w:rPr>
          <w:b/>
          <w:bCs/>
          <w:i/>
          <w:iCs/>
        </w:rPr>
        <w:t>ich</w:t>
      </w:r>
      <w:r w:rsidRPr="005E0BD3">
        <w:rPr>
          <w:b/>
          <w:bCs/>
          <w:i/>
          <w:iCs/>
        </w:rPr>
        <w:t xml:space="preserve"> UE</w:t>
      </w:r>
      <w:r>
        <w:rPr>
          <w:b/>
          <w:bCs/>
          <w:i/>
          <w:iCs/>
        </w:rPr>
        <w:t>s will transmit Msg3 in CBRA</w:t>
      </w:r>
      <w:r w:rsidRPr="005E0BD3">
        <w:rPr>
          <w:b/>
          <w:bCs/>
          <w:i/>
          <w:iCs/>
        </w:rPr>
        <w:t xml:space="preserve">, limits the ability of the gNB to mitigate any impact of CLI caused by </w:t>
      </w:r>
      <w:r>
        <w:rPr>
          <w:b/>
          <w:bCs/>
          <w:i/>
          <w:iCs/>
        </w:rPr>
        <w:t>Msg3</w:t>
      </w:r>
      <w:r w:rsidRPr="005E0BD3">
        <w:rPr>
          <w:b/>
          <w:bCs/>
          <w:i/>
          <w:iCs/>
        </w:rPr>
        <w:t xml:space="preserve"> transmission.</w:t>
      </w:r>
      <w:bookmarkEnd w:id="14"/>
      <w:r w:rsidRPr="00346221">
        <w:rPr>
          <w:b/>
          <w:bCs/>
          <w:i/>
          <w:iCs/>
          <w:bdr w:val="none" w:sz="0" w:space="0" w:color="auto" w:frame="1"/>
          <w:lang w:val="en-US"/>
        </w:rPr>
        <w:t xml:space="preserve"> </w:t>
      </w:r>
    </w:p>
    <w:p w14:paraId="4342B65A" w14:textId="517AF687" w:rsidR="00917DFE" w:rsidRPr="00EE05F5" w:rsidRDefault="00917DFE" w:rsidP="0061056E">
      <w:pPr>
        <w:spacing w:after="0"/>
        <w:jc w:val="both"/>
        <w:rPr>
          <w:b/>
          <w:bCs/>
          <w:i/>
          <w:iCs/>
          <w:bdr w:val="none" w:sz="0" w:space="0" w:color="auto" w:frame="1"/>
          <w:lang w:val="en-US"/>
        </w:rPr>
      </w:pPr>
      <w:bookmarkStart w:id="15" w:name="_Ref158996831"/>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8</w:t>
      </w:r>
      <w:r w:rsidRPr="004F0D45">
        <w:rPr>
          <w:b/>
          <w:bCs/>
          <w:i/>
          <w:iCs/>
        </w:rPr>
        <w:fldChar w:fldCharType="end"/>
      </w:r>
      <w:r w:rsidRPr="004F0D45">
        <w:t xml:space="preserve">: </w:t>
      </w:r>
      <w:r>
        <w:rPr>
          <w:b/>
          <w:bCs/>
          <w:i/>
          <w:iCs/>
        </w:rPr>
        <w:t xml:space="preserve">Resources for Msg3 repetitions and/or </w:t>
      </w:r>
      <w:r w:rsidR="00B338CD" w:rsidRPr="00B338CD">
        <w:rPr>
          <w:rStyle w:val="Emphasis"/>
          <w:b/>
          <w:bCs/>
          <w:bdr w:val="none" w:sz="0" w:space="0" w:color="auto" w:frame="1"/>
        </w:rPr>
        <w:t>frequency hopping</w:t>
      </w:r>
      <w:r>
        <w:rPr>
          <w:b/>
          <w:bCs/>
          <w:i/>
          <w:iCs/>
        </w:rPr>
        <w:t xml:space="preserve"> may overlap with downlink resources on SBFD symbols</w:t>
      </w:r>
      <w:r w:rsidRPr="005E0BD3">
        <w:rPr>
          <w:b/>
          <w:bCs/>
          <w:i/>
          <w:iCs/>
        </w:rPr>
        <w:t>.</w:t>
      </w:r>
      <w:bookmarkEnd w:id="15"/>
      <w:r w:rsidRPr="00346221">
        <w:rPr>
          <w:b/>
          <w:bCs/>
          <w:i/>
          <w:iCs/>
          <w:bdr w:val="none" w:sz="0" w:space="0" w:color="auto" w:frame="1"/>
          <w:lang w:val="en-US"/>
        </w:rPr>
        <w:t xml:space="preserve"> </w:t>
      </w:r>
    </w:p>
    <w:p w14:paraId="43380B6E" w14:textId="12AF4307" w:rsidR="00C55981" w:rsidRDefault="00C55981" w:rsidP="0061056E">
      <w:pPr>
        <w:spacing w:after="0"/>
        <w:jc w:val="both"/>
        <w:rPr>
          <w:rFonts w:cstheme="minorHAnsi"/>
          <w:b/>
          <w:bCs/>
          <w:i/>
          <w:iCs/>
        </w:rPr>
      </w:pPr>
      <w:bookmarkStart w:id="16" w:name="_Ref158997086"/>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3</w:t>
      </w:r>
      <w:r w:rsidRPr="004F0D45">
        <w:rPr>
          <w:b/>
          <w:bCs/>
          <w:i/>
          <w:iCs/>
        </w:rPr>
        <w:fldChar w:fldCharType="end"/>
      </w:r>
      <w:r w:rsidRPr="004F0D45">
        <w:rPr>
          <w:rFonts w:cstheme="minorHAnsi"/>
          <w:b/>
          <w:bCs/>
          <w:i/>
          <w:iCs/>
        </w:rPr>
        <w:t xml:space="preserve">: </w:t>
      </w:r>
      <w:r>
        <w:rPr>
          <w:rFonts w:cstheme="minorHAnsi"/>
          <w:b/>
          <w:bCs/>
          <w:i/>
          <w:iCs/>
        </w:rPr>
        <w:t>Define new rules for Msg3 transmission on SBFD symbols to address CLI issues in CBRA operation</w:t>
      </w:r>
      <w:bookmarkEnd w:id="16"/>
    </w:p>
    <w:p w14:paraId="092D3A45" w14:textId="0E996484" w:rsidR="00B41456" w:rsidRPr="004F0D45" w:rsidRDefault="00B41456" w:rsidP="0061056E">
      <w:pPr>
        <w:spacing w:after="0"/>
        <w:jc w:val="both"/>
      </w:pPr>
      <w:bookmarkStart w:id="17" w:name="_Ref15899708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4</w:t>
      </w:r>
      <w:r w:rsidRPr="004F0D45">
        <w:rPr>
          <w:b/>
          <w:bCs/>
          <w:i/>
          <w:iCs/>
        </w:rPr>
        <w:fldChar w:fldCharType="end"/>
      </w:r>
      <w:r w:rsidRPr="004F0D45">
        <w:rPr>
          <w:rFonts w:cstheme="minorHAnsi"/>
          <w:b/>
          <w:bCs/>
          <w:i/>
          <w:iCs/>
        </w:rPr>
        <w:t xml:space="preserve">: </w:t>
      </w:r>
      <w:r>
        <w:rPr>
          <w:rFonts w:cstheme="minorHAnsi"/>
          <w:b/>
          <w:bCs/>
          <w:i/>
          <w:iCs/>
        </w:rPr>
        <w:t xml:space="preserve">Support Msg3 repetitions and/or </w:t>
      </w:r>
      <w:r w:rsidR="00B338CD" w:rsidRPr="00B338CD">
        <w:rPr>
          <w:rStyle w:val="Emphasis"/>
          <w:b/>
          <w:bCs/>
          <w:bdr w:val="none" w:sz="0" w:space="0" w:color="auto" w:frame="1"/>
        </w:rPr>
        <w:t>frequency hopping</w:t>
      </w:r>
      <w:r>
        <w:rPr>
          <w:rFonts w:cstheme="minorHAnsi"/>
          <w:b/>
          <w:bCs/>
          <w:i/>
          <w:iCs/>
        </w:rPr>
        <w:t xml:space="preserve"> only on non-SBFD symbols</w:t>
      </w:r>
      <w:bookmarkEnd w:id="17"/>
      <w:r>
        <w:rPr>
          <w:rFonts w:cstheme="minorHAnsi"/>
          <w:b/>
          <w:bCs/>
          <w:i/>
          <w:iCs/>
        </w:rPr>
        <w:t xml:space="preserve"> </w:t>
      </w:r>
    </w:p>
    <w:p w14:paraId="3D2DCE20" w14:textId="2199A93E" w:rsidR="00A8307A" w:rsidRDefault="0073307A" w:rsidP="00A8307A">
      <w:pPr>
        <w:spacing w:before="120"/>
        <w:jc w:val="both"/>
        <w:rPr>
          <w:bdr w:val="none" w:sz="0" w:space="0" w:color="auto" w:frame="1"/>
          <w:lang w:val="en-US"/>
        </w:rPr>
      </w:pPr>
      <w:r>
        <w:rPr>
          <w:rStyle w:val="Emphasis"/>
          <w:i w:val="0"/>
          <w:iCs w:val="0"/>
          <w:bdr w:val="none" w:sz="0" w:space="0" w:color="auto" w:frame="1"/>
        </w:rPr>
        <w:t>The UE receives contention resolution (Msg4) from the gNB after transmitting Msg3.</w:t>
      </w:r>
      <w:r w:rsidR="00D20C21">
        <w:rPr>
          <w:rStyle w:val="Emphasis"/>
          <w:i w:val="0"/>
          <w:iCs w:val="0"/>
          <w:bdr w:val="none" w:sz="0" w:space="0" w:color="auto" w:frame="1"/>
        </w:rPr>
        <w:t xml:space="preserve"> </w:t>
      </w:r>
      <w:r w:rsidR="000F3BF8">
        <w:rPr>
          <w:rStyle w:val="Emphasis"/>
          <w:i w:val="0"/>
          <w:iCs w:val="0"/>
          <w:bdr w:val="none" w:sz="0" w:space="0" w:color="auto" w:frame="1"/>
        </w:rPr>
        <w:t>T</w:t>
      </w:r>
      <w:r>
        <w:rPr>
          <w:rStyle w:val="Emphasis"/>
          <w:i w:val="0"/>
          <w:iCs w:val="0"/>
          <w:bdr w:val="none" w:sz="0" w:space="0" w:color="auto" w:frame="1"/>
        </w:rPr>
        <w:t>he PDCCH carrying the resource allocation for Msg</w:t>
      </w:r>
      <w:r w:rsidR="00D20C21">
        <w:rPr>
          <w:rStyle w:val="Emphasis"/>
          <w:i w:val="0"/>
          <w:iCs w:val="0"/>
          <w:bdr w:val="none" w:sz="0" w:space="0" w:color="auto" w:frame="1"/>
        </w:rPr>
        <w:t>4</w:t>
      </w:r>
      <w:r>
        <w:rPr>
          <w:rStyle w:val="Emphasis"/>
          <w:i w:val="0"/>
          <w:iCs w:val="0"/>
          <w:bdr w:val="none" w:sz="0" w:space="0" w:color="auto" w:frame="1"/>
        </w:rPr>
        <w:t xml:space="preserve"> </w:t>
      </w:r>
      <w:r w:rsidR="000F3BF8">
        <w:rPr>
          <w:rStyle w:val="Emphasis"/>
          <w:i w:val="0"/>
          <w:iCs w:val="0"/>
          <w:bdr w:val="none" w:sz="0" w:space="0" w:color="auto" w:frame="1"/>
        </w:rPr>
        <w:t>(</w:t>
      </w:r>
      <w:r>
        <w:rPr>
          <w:rStyle w:val="Emphasis"/>
          <w:i w:val="0"/>
          <w:iCs w:val="0"/>
          <w:bdr w:val="none" w:sz="0" w:space="0" w:color="auto" w:frame="1"/>
        </w:rPr>
        <w:t>and the PDSCH allocation for Msg</w:t>
      </w:r>
      <w:r w:rsidR="00D20C21">
        <w:rPr>
          <w:rStyle w:val="Emphasis"/>
          <w:i w:val="0"/>
          <w:iCs w:val="0"/>
          <w:bdr w:val="none" w:sz="0" w:space="0" w:color="auto" w:frame="1"/>
        </w:rPr>
        <w:t>4</w:t>
      </w:r>
      <w:r w:rsidR="000F3BF8">
        <w:rPr>
          <w:rStyle w:val="Emphasis"/>
          <w:i w:val="0"/>
          <w:iCs w:val="0"/>
          <w:bdr w:val="none" w:sz="0" w:space="0" w:color="auto" w:frame="1"/>
        </w:rPr>
        <w:t xml:space="preserve">) </w:t>
      </w:r>
      <w:r>
        <w:rPr>
          <w:rStyle w:val="Emphasis"/>
          <w:i w:val="0"/>
          <w:iCs w:val="0"/>
          <w:bdr w:val="none" w:sz="0" w:space="0" w:color="auto" w:frame="1"/>
        </w:rPr>
        <w:t>can be directly applied on SBFD symbols with not issues</w:t>
      </w:r>
      <w:r w:rsidR="00D20C21">
        <w:rPr>
          <w:rStyle w:val="Emphasis"/>
          <w:i w:val="0"/>
          <w:iCs w:val="0"/>
          <w:bdr w:val="none" w:sz="0" w:space="0" w:color="auto" w:frame="1"/>
        </w:rPr>
        <w:t xml:space="preserve"> – s</w:t>
      </w:r>
      <w:r>
        <w:rPr>
          <w:rStyle w:val="Emphasis"/>
          <w:i w:val="0"/>
          <w:iCs w:val="0"/>
          <w:bdr w:val="none" w:sz="0" w:space="0" w:color="auto" w:frame="1"/>
        </w:rPr>
        <w:t>ince both resources are allocated on a single slot</w:t>
      </w:r>
      <w:r w:rsidR="00D20C21">
        <w:rPr>
          <w:rStyle w:val="Emphasis"/>
          <w:i w:val="0"/>
          <w:iCs w:val="0"/>
          <w:bdr w:val="none" w:sz="0" w:space="0" w:color="auto" w:frame="1"/>
        </w:rPr>
        <w:t>. As such,</w:t>
      </w:r>
      <w:r>
        <w:rPr>
          <w:rStyle w:val="Emphasis"/>
          <w:i w:val="0"/>
          <w:iCs w:val="0"/>
          <w:bdr w:val="none" w:sz="0" w:space="0" w:color="auto" w:frame="1"/>
        </w:rPr>
        <w:t xml:space="preserve"> the </w:t>
      </w:r>
      <w:r w:rsidRPr="003B7320">
        <w:rPr>
          <w:bdr w:val="none" w:sz="0" w:space="0" w:color="auto" w:frame="1"/>
          <w:lang w:val="en-US"/>
        </w:rPr>
        <w:t xml:space="preserve">gNB has the flexibility to allocate contiguous resources </w:t>
      </w:r>
      <w:r>
        <w:rPr>
          <w:bdr w:val="none" w:sz="0" w:space="0" w:color="auto" w:frame="1"/>
          <w:lang w:val="en-US"/>
        </w:rPr>
        <w:t xml:space="preserve">whether the slot is SBFD or non-SBFD. </w:t>
      </w:r>
    </w:p>
    <w:p w14:paraId="5903622B" w14:textId="5B291F66" w:rsidR="003B4BB5" w:rsidRPr="00150A78" w:rsidRDefault="00A8307A" w:rsidP="00150A78">
      <w:pPr>
        <w:overflowPunct/>
        <w:spacing w:after="0"/>
        <w:jc w:val="both"/>
      </w:pPr>
      <w:r>
        <w:t>Moreover, UEs in RRC_CONNECTED mode would typically use Msg3 to transfer either a DCCH or DTCH message (instead of a CCCH message) – which includes the UE’s C-RNTI. In this case contention can be resolved using the subsequent PDCCH transmission by the gNB, without the need for PDSCH transmission. This is because, gNB</w:t>
      </w:r>
      <w:r w:rsidRPr="00A8307A">
        <w:rPr>
          <w:lang w:val="en-US"/>
        </w:rPr>
        <w:t xml:space="preserve"> scrambles </w:t>
      </w:r>
      <w:r w:rsidRPr="00A8307A">
        <w:rPr>
          <w:lang w:val="en-US"/>
        </w:rPr>
        <w:lastRenderedPageBreak/>
        <w:t>the PDCCH using the C-RNTI</w:t>
      </w:r>
      <w:r>
        <w:rPr>
          <w:lang w:val="en-US"/>
        </w:rPr>
        <w:t xml:space="preserve"> for one of the UEs that transmitted Msg3 on the same resources. The UE whose C-RNTI was used to scramble the PDCCH wins the contention. Since there is no need for PDSCH transmission in this case, the UE is not </w:t>
      </w:r>
      <w:r w:rsidR="00A05D67">
        <w:rPr>
          <w:lang w:val="en-US"/>
        </w:rPr>
        <w:t>required</w:t>
      </w:r>
      <w:r>
        <w:rPr>
          <w:lang w:val="en-US"/>
        </w:rPr>
        <w:t xml:space="preserve"> to transmit HARQ-ACK on the PUCC</w:t>
      </w:r>
      <w:r w:rsidR="00A05D67">
        <w:rPr>
          <w:lang w:val="en-US"/>
        </w:rPr>
        <w:t xml:space="preserve">H. </w:t>
      </w:r>
      <w:r>
        <w:rPr>
          <w:lang w:val="en-US"/>
        </w:rPr>
        <w:t xml:space="preserve">  </w:t>
      </w:r>
      <w:r>
        <w:t xml:space="preserve">  </w:t>
      </w:r>
    </w:p>
    <w:p w14:paraId="759B101F" w14:textId="77777777" w:rsidR="00B338CD" w:rsidRDefault="00B338CD" w:rsidP="00CA44F2">
      <w:pPr>
        <w:overflowPunct/>
        <w:spacing w:after="0"/>
        <w:jc w:val="both"/>
      </w:pPr>
    </w:p>
    <w:p w14:paraId="60B6A435" w14:textId="7349E9CB" w:rsidR="004C3664" w:rsidRDefault="00042ABD" w:rsidP="00B338CD">
      <w:pPr>
        <w:overflowPunct/>
        <w:spacing w:after="120"/>
        <w:jc w:val="both"/>
      </w:pPr>
      <w:r>
        <w:t>In the scenario where the UE needs to receive a PDSCH for contention resolutions, t</w:t>
      </w:r>
      <w:r w:rsidR="009246FB" w:rsidRPr="009246FB">
        <w:t>he UE</w:t>
      </w:r>
      <w:r>
        <w:t xml:space="preserve"> that successfully resolves the contention</w:t>
      </w:r>
      <w:r w:rsidR="009246FB" w:rsidRPr="009246FB">
        <w:t xml:space="preserve"> transmits HARQ-ACK information in a PUCCH</w:t>
      </w:r>
      <w:r w:rsidR="009246FB">
        <w:t>.</w:t>
      </w:r>
      <w:r w:rsidR="00D9621F">
        <w:t xml:space="preserve"> </w:t>
      </w:r>
      <w:r w:rsidR="001646E0">
        <w:t xml:space="preserve">The gNB is not aware of the exact PUCCH resource to be used by the UE to transmit the </w:t>
      </w:r>
      <w:r w:rsidR="001646E0" w:rsidRPr="009246FB">
        <w:t>HARQ-ACK</w:t>
      </w:r>
      <w:r w:rsidR="001646E0">
        <w:t xml:space="preserve">. </w:t>
      </w:r>
      <w:r w:rsidR="00D9621F">
        <w:t xml:space="preserve">Moreover, </w:t>
      </w:r>
      <w:r w:rsidR="00B338CD">
        <w:rPr>
          <w:rStyle w:val="Emphasis"/>
          <w:i w:val="0"/>
          <w:iCs w:val="0"/>
          <w:bdr w:val="none" w:sz="0" w:space="0" w:color="auto" w:frame="1"/>
        </w:rPr>
        <w:t>frequency hopping</w:t>
      </w:r>
      <w:r w:rsidR="00D9621F">
        <w:t xml:space="preserve"> may be enabled for PUCCH transmission in response to Msg4. The same issues described above for </w:t>
      </w:r>
      <w:r w:rsidR="00B338CD">
        <w:rPr>
          <w:rStyle w:val="Emphasis"/>
          <w:i w:val="0"/>
          <w:iCs w:val="0"/>
          <w:bdr w:val="none" w:sz="0" w:space="0" w:color="auto" w:frame="1"/>
        </w:rPr>
        <w:t>frequency hopping</w:t>
      </w:r>
      <w:r w:rsidR="00D9621F">
        <w:t xml:space="preserve"> and CLI mitigation in Msg3 will exist for PUCCH transmission in response to Msg4</w:t>
      </w:r>
      <w:r w:rsidR="00CA44F2">
        <w:t xml:space="preserve">. </w:t>
      </w:r>
      <w:r w:rsidR="00D9621F">
        <w:t xml:space="preserve"> </w:t>
      </w:r>
    </w:p>
    <w:p w14:paraId="5C152D2F" w14:textId="32D8E6D7" w:rsidR="00B338CD" w:rsidRDefault="00B338CD" w:rsidP="00B338CD">
      <w:pPr>
        <w:spacing w:after="0"/>
        <w:jc w:val="both"/>
        <w:rPr>
          <w:b/>
          <w:bCs/>
          <w:i/>
          <w:iCs/>
          <w:bdr w:val="none" w:sz="0" w:space="0" w:color="auto" w:frame="1"/>
        </w:rPr>
      </w:pPr>
      <w:bookmarkStart w:id="18" w:name="_Ref158996841"/>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9</w:t>
      </w:r>
      <w:r w:rsidRPr="004F0D45">
        <w:rPr>
          <w:b/>
          <w:bCs/>
          <w:i/>
          <w:iCs/>
        </w:rPr>
        <w:fldChar w:fldCharType="end"/>
      </w:r>
      <w:r w:rsidRPr="004F0D45">
        <w:t xml:space="preserve">: </w:t>
      </w:r>
      <w:r>
        <w:rPr>
          <w:rStyle w:val="Emphasis"/>
          <w:b/>
          <w:bCs/>
          <w:bdr w:val="none" w:sz="0" w:space="0" w:color="auto" w:frame="1"/>
        </w:rPr>
        <w:t>T</w:t>
      </w:r>
      <w:r w:rsidRPr="00100042">
        <w:rPr>
          <w:rStyle w:val="Emphasis"/>
          <w:b/>
          <w:bCs/>
          <w:bdr w:val="none" w:sz="0" w:space="0" w:color="auto" w:frame="1"/>
        </w:rPr>
        <w:t>he PDCCH carrying the resource allocation for Msg</w:t>
      </w:r>
      <w:r>
        <w:rPr>
          <w:rStyle w:val="Emphasis"/>
          <w:b/>
          <w:bCs/>
          <w:bdr w:val="none" w:sz="0" w:space="0" w:color="auto" w:frame="1"/>
        </w:rPr>
        <w:t>4</w:t>
      </w:r>
      <w:r w:rsidRPr="00100042">
        <w:rPr>
          <w:rStyle w:val="Emphasis"/>
          <w:b/>
          <w:bCs/>
          <w:bdr w:val="none" w:sz="0" w:space="0" w:color="auto" w:frame="1"/>
        </w:rPr>
        <w:t xml:space="preserve"> </w:t>
      </w:r>
      <w:r>
        <w:rPr>
          <w:rStyle w:val="Emphasis"/>
          <w:b/>
          <w:bCs/>
          <w:bdr w:val="none" w:sz="0" w:space="0" w:color="auto" w:frame="1"/>
        </w:rPr>
        <w:t>(</w:t>
      </w:r>
      <w:r w:rsidRPr="00100042">
        <w:rPr>
          <w:rStyle w:val="Emphasis"/>
          <w:b/>
          <w:bCs/>
          <w:bdr w:val="none" w:sz="0" w:space="0" w:color="auto" w:frame="1"/>
        </w:rPr>
        <w:t>and the PDSCH allocation for Msg</w:t>
      </w:r>
      <w:r>
        <w:rPr>
          <w:rStyle w:val="Emphasis"/>
          <w:b/>
          <w:bCs/>
          <w:bdr w:val="none" w:sz="0" w:space="0" w:color="auto" w:frame="1"/>
        </w:rPr>
        <w:t>4)</w:t>
      </w:r>
      <w:r w:rsidRPr="00100042">
        <w:rPr>
          <w:rStyle w:val="Emphasis"/>
          <w:b/>
          <w:bCs/>
          <w:bdr w:val="none" w:sz="0" w:space="0" w:color="auto" w:frame="1"/>
        </w:rPr>
        <w:t xml:space="preserve"> can be directly applied on SBFD symbols</w:t>
      </w:r>
      <w:bookmarkEnd w:id="18"/>
      <w:r w:rsidRPr="00100042">
        <w:rPr>
          <w:rStyle w:val="Emphasis"/>
          <w:b/>
          <w:bCs/>
          <w:bdr w:val="none" w:sz="0" w:space="0" w:color="auto" w:frame="1"/>
        </w:rPr>
        <w:t xml:space="preserve">  </w:t>
      </w:r>
      <w:bookmarkStart w:id="19" w:name="_Ref158996854"/>
    </w:p>
    <w:p w14:paraId="205FF570" w14:textId="1E69BD3E" w:rsidR="00E30CF7" w:rsidRPr="00B338CD" w:rsidRDefault="00E30CF7" w:rsidP="00B338CD">
      <w:pPr>
        <w:spacing w:after="0"/>
        <w:jc w:val="both"/>
        <w:rPr>
          <w:b/>
          <w:bCs/>
          <w:i/>
          <w:iCs/>
          <w:bdr w:val="none" w:sz="0" w:space="0" w:color="auto" w:frame="1"/>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10</w:t>
      </w:r>
      <w:r w:rsidRPr="004F0D45">
        <w:rPr>
          <w:b/>
          <w:bCs/>
          <w:i/>
          <w:iCs/>
        </w:rPr>
        <w:fldChar w:fldCharType="end"/>
      </w:r>
      <w:r w:rsidRPr="004F0D45">
        <w:t xml:space="preserve">: </w:t>
      </w:r>
      <w:r w:rsidRPr="005E0BD3">
        <w:rPr>
          <w:b/>
          <w:bCs/>
          <w:i/>
          <w:iCs/>
        </w:rPr>
        <w:t>Th</w:t>
      </w:r>
      <w:r>
        <w:rPr>
          <w:b/>
          <w:bCs/>
          <w:i/>
          <w:iCs/>
        </w:rPr>
        <w:t xml:space="preserve">e </w:t>
      </w:r>
      <w:r w:rsidRPr="005E0BD3">
        <w:rPr>
          <w:b/>
          <w:bCs/>
          <w:i/>
          <w:iCs/>
        </w:rPr>
        <w:t>uncertainty of wh</w:t>
      </w:r>
      <w:r>
        <w:rPr>
          <w:b/>
          <w:bCs/>
          <w:i/>
          <w:iCs/>
        </w:rPr>
        <w:t>ere</w:t>
      </w:r>
      <w:r w:rsidRPr="005E0BD3">
        <w:rPr>
          <w:b/>
          <w:bCs/>
          <w:i/>
          <w:iCs/>
        </w:rPr>
        <w:t xml:space="preserve"> UE</w:t>
      </w:r>
      <w:r>
        <w:rPr>
          <w:b/>
          <w:bCs/>
          <w:i/>
          <w:iCs/>
        </w:rPr>
        <w:t>s will transmit PUCCH in response to Msg4 may impact</w:t>
      </w:r>
      <w:r w:rsidRPr="005E0BD3">
        <w:rPr>
          <w:b/>
          <w:bCs/>
          <w:i/>
          <w:iCs/>
        </w:rPr>
        <w:t xml:space="preserve"> the gNB</w:t>
      </w:r>
      <w:r>
        <w:rPr>
          <w:b/>
          <w:bCs/>
          <w:i/>
          <w:iCs/>
        </w:rPr>
        <w:t xml:space="preserve">’s </w:t>
      </w:r>
      <w:r w:rsidRPr="005E0BD3">
        <w:rPr>
          <w:b/>
          <w:bCs/>
          <w:i/>
          <w:iCs/>
        </w:rPr>
        <w:t>ability to mitigate any CLI</w:t>
      </w:r>
      <w:r w:rsidRPr="00346221">
        <w:rPr>
          <w:b/>
          <w:bCs/>
          <w:i/>
          <w:iCs/>
          <w:bdr w:val="none" w:sz="0" w:space="0" w:color="auto" w:frame="1"/>
          <w:lang w:val="en-US"/>
        </w:rPr>
        <w:t xml:space="preserve"> </w:t>
      </w:r>
      <w:r w:rsidRPr="005E0BD3">
        <w:rPr>
          <w:b/>
          <w:bCs/>
          <w:i/>
          <w:iCs/>
        </w:rPr>
        <w:t>impact</w:t>
      </w:r>
      <w:bookmarkEnd w:id="19"/>
    </w:p>
    <w:p w14:paraId="62107E13" w14:textId="12F70D9E" w:rsidR="00A80476" w:rsidRDefault="00E30CF7" w:rsidP="00B338CD">
      <w:pPr>
        <w:spacing w:after="0"/>
        <w:jc w:val="both"/>
        <w:rPr>
          <w:b/>
          <w:bCs/>
          <w:i/>
          <w:iCs/>
          <w:bdr w:val="none" w:sz="0" w:space="0" w:color="auto" w:frame="1"/>
          <w:lang w:val="en-US"/>
        </w:rPr>
      </w:pPr>
      <w:bookmarkStart w:id="20" w:name="_Ref158996863"/>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11</w:t>
      </w:r>
      <w:r w:rsidRPr="004F0D45">
        <w:rPr>
          <w:b/>
          <w:bCs/>
          <w:i/>
          <w:iCs/>
        </w:rPr>
        <w:fldChar w:fldCharType="end"/>
      </w:r>
      <w:r w:rsidRPr="004F0D45">
        <w:t>:</w:t>
      </w:r>
      <w:r w:rsidR="0075799E">
        <w:t xml:space="preserve"> </w:t>
      </w:r>
      <w:r w:rsidR="0075799E">
        <w:rPr>
          <w:b/>
          <w:bCs/>
          <w:i/>
          <w:iCs/>
        </w:rPr>
        <w:t xml:space="preserve">When </w:t>
      </w:r>
      <w:r w:rsidR="001A6E80" w:rsidRPr="004F0D45">
        <w:rPr>
          <w:b/>
          <w:bCs/>
          <w:i/>
          <w:iCs/>
        </w:rPr>
        <w:t>frequency hopping</w:t>
      </w:r>
      <w:r w:rsidR="0075799E">
        <w:rPr>
          <w:b/>
          <w:bCs/>
          <w:i/>
          <w:iCs/>
        </w:rPr>
        <w:t xml:space="preserve"> is enabled for</w:t>
      </w:r>
      <w:r>
        <w:rPr>
          <w:b/>
          <w:bCs/>
          <w:i/>
          <w:iCs/>
        </w:rPr>
        <w:t xml:space="preserve"> </w:t>
      </w:r>
      <w:r w:rsidR="0075799E">
        <w:rPr>
          <w:b/>
          <w:bCs/>
          <w:i/>
          <w:iCs/>
        </w:rPr>
        <w:t>PUCCH in response to Msg4, allocated resources</w:t>
      </w:r>
      <w:r>
        <w:rPr>
          <w:b/>
          <w:bCs/>
          <w:i/>
          <w:iCs/>
        </w:rPr>
        <w:t xml:space="preserve"> may overlap with downlink resources on SBFD symbols</w:t>
      </w:r>
      <w:r w:rsidRPr="005E0BD3">
        <w:rPr>
          <w:b/>
          <w:bCs/>
          <w:i/>
          <w:iCs/>
        </w:rPr>
        <w:t>.</w:t>
      </w:r>
      <w:bookmarkEnd w:id="20"/>
      <w:r w:rsidRPr="00346221">
        <w:rPr>
          <w:b/>
          <w:bCs/>
          <w:i/>
          <w:iCs/>
          <w:bdr w:val="none" w:sz="0" w:space="0" w:color="auto" w:frame="1"/>
          <w:lang w:val="en-US"/>
        </w:rPr>
        <w:t xml:space="preserve"> </w:t>
      </w:r>
    </w:p>
    <w:p w14:paraId="42CBD883" w14:textId="515274C8" w:rsidR="00A83DA4" w:rsidRDefault="00A83DA4" w:rsidP="00B338CD">
      <w:pPr>
        <w:spacing w:after="0"/>
        <w:jc w:val="both"/>
        <w:rPr>
          <w:rFonts w:cstheme="minorHAnsi"/>
          <w:b/>
          <w:bCs/>
          <w:i/>
          <w:iCs/>
        </w:rPr>
      </w:pPr>
      <w:bookmarkStart w:id="21" w:name="_Ref158997109"/>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5</w:t>
      </w:r>
      <w:r w:rsidRPr="004F0D45">
        <w:rPr>
          <w:b/>
          <w:bCs/>
          <w:i/>
          <w:iCs/>
        </w:rPr>
        <w:fldChar w:fldCharType="end"/>
      </w:r>
      <w:r w:rsidRPr="004F0D45">
        <w:rPr>
          <w:rFonts w:cstheme="minorHAnsi"/>
          <w:b/>
          <w:bCs/>
          <w:i/>
          <w:iCs/>
        </w:rPr>
        <w:t xml:space="preserve">: </w:t>
      </w:r>
      <w:r w:rsidR="000D6228">
        <w:rPr>
          <w:rFonts w:cstheme="minorHAnsi"/>
          <w:b/>
          <w:bCs/>
          <w:i/>
          <w:iCs/>
        </w:rPr>
        <w:t xml:space="preserve">Support </w:t>
      </w:r>
      <w:r w:rsidR="001A6E80" w:rsidRPr="004F0D45">
        <w:rPr>
          <w:b/>
          <w:bCs/>
          <w:i/>
          <w:iCs/>
        </w:rPr>
        <w:t>frequency hopping</w:t>
      </w:r>
      <w:r w:rsidR="000D6228">
        <w:rPr>
          <w:rFonts w:cstheme="minorHAnsi"/>
          <w:b/>
          <w:bCs/>
          <w:i/>
          <w:iCs/>
        </w:rPr>
        <w:t xml:space="preserve"> </w:t>
      </w:r>
      <w:r w:rsidR="000D6228">
        <w:rPr>
          <w:b/>
          <w:bCs/>
          <w:i/>
          <w:iCs/>
        </w:rPr>
        <w:t xml:space="preserve">for PUCCH in response to Msg4 </w:t>
      </w:r>
      <w:r w:rsidR="000D6228">
        <w:rPr>
          <w:rFonts w:cstheme="minorHAnsi"/>
          <w:b/>
          <w:bCs/>
          <w:i/>
          <w:iCs/>
        </w:rPr>
        <w:t>only on non-SBFD symbols</w:t>
      </w:r>
      <w:bookmarkEnd w:id="21"/>
    </w:p>
    <w:p w14:paraId="73AE13B2" w14:textId="410254FD" w:rsidR="00C31360" w:rsidRPr="00C31360" w:rsidRDefault="00C31360" w:rsidP="00B338CD">
      <w:pPr>
        <w:spacing w:after="0"/>
        <w:jc w:val="both"/>
        <w:rPr>
          <w:b/>
          <w:bCs/>
          <w:i/>
          <w:iCs/>
          <w:bdr w:val="none" w:sz="0" w:space="0" w:color="auto" w:frame="1"/>
          <w:lang w:val="en-US"/>
        </w:rPr>
      </w:pPr>
      <w:bookmarkStart w:id="22" w:name="_Ref159065473"/>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6</w:t>
      </w:r>
      <w:r w:rsidRPr="004F0D45">
        <w:rPr>
          <w:b/>
          <w:bCs/>
          <w:i/>
          <w:iCs/>
        </w:rPr>
        <w:fldChar w:fldCharType="end"/>
      </w:r>
      <w:r w:rsidRPr="004F0D45">
        <w:rPr>
          <w:rFonts w:cstheme="minorHAnsi"/>
          <w:b/>
          <w:bCs/>
          <w:i/>
          <w:iCs/>
        </w:rPr>
        <w:t xml:space="preserve">: </w:t>
      </w:r>
      <w:r>
        <w:rPr>
          <w:rFonts w:cstheme="minorHAnsi"/>
          <w:b/>
          <w:bCs/>
          <w:i/>
          <w:iCs/>
        </w:rPr>
        <w:t xml:space="preserve">Support </w:t>
      </w:r>
      <w:r w:rsidRPr="004F0D45">
        <w:rPr>
          <w:b/>
          <w:bCs/>
          <w:i/>
          <w:iCs/>
        </w:rPr>
        <w:t xml:space="preserve">separate </w:t>
      </w:r>
      <w:r>
        <w:rPr>
          <w:b/>
          <w:bCs/>
          <w:i/>
          <w:iCs/>
        </w:rPr>
        <w:t xml:space="preserve">FDRA </w:t>
      </w:r>
      <w:r w:rsidRPr="004F0D45">
        <w:rPr>
          <w:b/>
          <w:bCs/>
          <w:i/>
          <w:iCs/>
        </w:rPr>
        <w:t>for</w:t>
      </w:r>
      <w:r>
        <w:rPr>
          <w:b/>
          <w:bCs/>
          <w:i/>
          <w:iCs/>
        </w:rPr>
        <w:t xml:space="preserve"> SBFD and non-SBFD symbols when</w:t>
      </w:r>
      <w:r w:rsidRPr="004F0D45">
        <w:rPr>
          <w:b/>
          <w:bCs/>
          <w:i/>
          <w:iCs/>
        </w:rPr>
        <w:t xml:space="preserve"> frequency hopping </w:t>
      </w:r>
      <w:r>
        <w:rPr>
          <w:b/>
          <w:bCs/>
          <w:i/>
          <w:iCs/>
        </w:rPr>
        <w:t>enabled for PUCCH in response to Msg4</w:t>
      </w:r>
      <w:bookmarkEnd w:id="22"/>
    </w:p>
    <w:p w14:paraId="08E13D2B" w14:textId="77777777" w:rsidR="00284153" w:rsidRPr="004F0D45" w:rsidRDefault="00284153" w:rsidP="00284153">
      <w:pPr>
        <w:pStyle w:val="Heading2"/>
        <w:jc w:val="both"/>
      </w:pPr>
      <w:r>
        <w:t>Random Access Operation in RRC IDLE/INACTIVE Mode</w:t>
      </w:r>
      <w:r w:rsidRPr="004F0D45">
        <w:t xml:space="preserve"> </w:t>
      </w:r>
    </w:p>
    <w:p w14:paraId="15EBA5B1" w14:textId="2F0C14FB" w:rsidR="00D27BC8" w:rsidRDefault="00D27BC8" w:rsidP="00464520">
      <w:pPr>
        <w:jc w:val="both"/>
      </w:pPr>
      <w:r>
        <w:t xml:space="preserve">Random access </w:t>
      </w:r>
      <w:r w:rsidRPr="00E8459A">
        <w:t>operation in RRC IDLE/INACTIVE mode</w:t>
      </w:r>
      <w:r>
        <w:t xml:space="preserve"> only follows the </w:t>
      </w:r>
      <w:r w:rsidRPr="00E8459A">
        <w:t>CBRA procedure</w:t>
      </w:r>
      <w:r>
        <w:t xml:space="preserve"> – which is similar to the CBRA procedure in </w:t>
      </w:r>
      <w:r w:rsidRPr="00E8459A">
        <w:t>CONNECTED mode</w:t>
      </w:r>
      <w:r>
        <w:t xml:space="preserve">. </w:t>
      </w:r>
      <w:r w:rsidRPr="00E8459A">
        <w:t>Th</w:t>
      </w:r>
      <w:r>
        <w:t>erefore</w:t>
      </w:r>
      <w:r w:rsidRPr="00E8459A">
        <w:t xml:space="preserve">, </w:t>
      </w:r>
      <w:r>
        <w:t>the same</w:t>
      </w:r>
      <w:r w:rsidRPr="00E8459A">
        <w:t xml:space="preserve"> issues as described above </w:t>
      </w:r>
      <w:r>
        <w:t>for the different steps in</w:t>
      </w:r>
      <w:r w:rsidRPr="00E8459A">
        <w:t xml:space="preserve"> CBRA </w:t>
      </w:r>
      <w:r>
        <w:t>for</w:t>
      </w:r>
      <w:r w:rsidRPr="00E8459A">
        <w:t xml:space="preserve"> CONNECTED mode</w:t>
      </w:r>
      <w:r>
        <w:t xml:space="preserve"> random access operation</w:t>
      </w:r>
      <w:r w:rsidRPr="00E8459A">
        <w:t xml:space="preserve"> will also occur for CBRA</w:t>
      </w:r>
      <w:r>
        <w:t xml:space="preserve"> </w:t>
      </w:r>
      <w:r w:rsidRPr="00E8459A">
        <w:t>in IDLE/INACTIVE mode</w:t>
      </w:r>
      <w:r>
        <w:t>. As a result</w:t>
      </w:r>
      <w:r w:rsidRPr="00E8459A">
        <w:t>, any solutions adopted to address issues with CBRA in CONNECTED</w:t>
      </w:r>
      <w:r>
        <w:t xml:space="preserve"> mode</w:t>
      </w:r>
      <w:r w:rsidRPr="00E8459A">
        <w:t xml:space="preserve"> can be reused for CBRA in IDLE/INACTIVE mode</w:t>
      </w:r>
      <w:r>
        <w:t xml:space="preserve">. </w:t>
      </w:r>
    </w:p>
    <w:p w14:paraId="6C4C5953" w14:textId="59521F89" w:rsidR="00D27BC8" w:rsidRDefault="00D27BC8" w:rsidP="00464520">
      <w:pPr>
        <w:jc w:val="both"/>
      </w:pPr>
      <w:r>
        <w:t xml:space="preserve">In our view, if random access operation is specified for </w:t>
      </w:r>
      <w:r w:rsidRPr="00E8459A">
        <w:t>RRC</w:t>
      </w:r>
      <w:r>
        <w:t xml:space="preserve"> </w:t>
      </w:r>
      <w:r w:rsidRPr="00E8459A">
        <w:t>CONNECTED</w:t>
      </w:r>
      <w:r>
        <w:t xml:space="preserve"> mode, then it must be specified for RRC</w:t>
      </w:r>
      <w:r w:rsidRPr="00E8459A">
        <w:t xml:space="preserve"> IDLE/INACTIVE mode</w:t>
      </w:r>
      <w:r>
        <w:t xml:space="preserve"> by adopting the same enhancements that are defined for CBRA procedure in CONNECTED mode. Moreover, a</w:t>
      </w:r>
      <w:r w:rsidRPr="005602F2">
        <w:t xml:space="preserve">llowing </w:t>
      </w:r>
      <w:r>
        <w:t>random access operation on</w:t>
      </w:r>
      <w:r w:rsidRPr="005602F2">
        <w:t xml:space="preserve"> SBFD symbols </w:t>
      </w:r>
      <w:r>
        <w:t xml:space="preserve">for UEs in </w:t>
      </w:r>
      <w:r w:rsidRPr="00E8459A">
        <w:t>RRC IDLE/INACTIVE mode</w:t>
      </w:r>
      <w:r>
        <w:t xml:space="preserve"> </w:t>
      </w:r>
      <w:r w:rsidRPr="005602F2">
        <w:t>can reduce initial access latency and increase PRACH capacity</w:t>
      </w:r>
      <w:r>
        <w:t xml:space="preserve">. </w:t>
      </w:r>
    </w:p>
    <w:p w14:paraId="2F3C4430" w14:textId="02348235" w:rsidR="00DF039E" w:rsidRDefault="00DF039E" w:rsidP="00DF039E">
      <w:pPr>
        <w:spacing w:before="120"/>
        <w:jc w:val="both"/>
        <w:rPr>
          <w:b/>
          <w:bCs/>
          <w:i/>
          <w:iCs/>
          <w:bdr w:val="none" w:sz="0" w:space="0" w:color="auto" w:frame="1"/>
          <w:lang w:val="en-US"/>
        </w:rPr>
      </w:pPr>
      <w:bookmarkStart w:id="23" w:name="_Ref158996869"/>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E3118">
        <w:rPr>
          <w:b/>
          <w:bCs/>
          <w:i/>
          <w:iCs/>
          <w:noProof/>
        </w:rPr>
        <w:t>12</w:t>
      </w:r>
      <w:r w:rsidRPr="004F0D45">
        <w:rPr>
          <w:b/>
          <w:bCs/>
          <w:i/>
          <w:iCs/>
        </w:rPr>
        <w:fldChar w:fldCharType="end"/>
      </w:r>
      <w:r w:rsidRPr="004F0D45">
        <w:t>:</w:t>
      </w:r>
      <w:r>
        <w:t xml:space="preserve"> </w:t>
      </w:r>
      <w:r w:rsidR="00B958F3">
        <w:rPr>
          <w:b/>
          <w:bCs/>
          <w:i/>
          <w:iCs/>
        </w:rPr>
        <w:t>S</w:t>
      </w:r>
      <w:r w:rsidR="00B958F3" w:rsidRPr="00B958F3">
        <w:rPr>
          <w:b/>
          <w:bCs/>
          <w:i/>
          <w:iCs/>
        </w:rPr>
        <w:t>imilar issues</w:t>
      </w:r>
      <w:r w:rsidR="00B958F3">
        <w:rPr>
          <w:b/>
          <w:bCs/>
          <w:i/>
          <w:iCs/>
        </w:rPr>
        <w:t xml:space="preserve"> exist for</w:t>
      </w:r>
      <w:r w:rsidR="00B958F3" w:rsidRPr="00B958F3">
        <w:rPr>
          <w:b/>
          <w:bCs/>
          <w:i/>
          <w:iCs/>
        </w:rPr>
        <w:t xml:space="preserve"> CBRA</w:t>
      </w:r>
      <w:r w:rsidR="00B958F3">
        <w:rPr>
          <w:b/>
          <w:bCs/>
          <w:i/>
          <w:iCs/>
        </w:rPr>
        <w:t xml:space="preserve"> procedure both</w:t>
      </w:r>
      <w:r w:rsidR="00B958F3" w:rsidRPr="00B958F3">
        <w:rPr>
          <w:b/>
          <w:bCs/>
          <w:i/>
          <w:iCs/>
        </w:rPr>
        <w:t xml:space="preserve"> in CONNECTED </w:t>
      </w:r>
      <w:r w:rsidR="00B958F3">
        <w:rPr>
          <w:b/>
          <w:bCs/>
          <w:i/>
          <w:iCs/>
        </w:rPr>
        <w:t xml:space="preserve">and </w:t>
      </w:r>
      <w:r w:rsidR="00B958F3" w:rsidRPr="00B958F3">
        <w:rPr>
          <w:b/>
          <w:bCs/>
          <w:i/>
          <w:iCs/>
        </w:rPr>
        <w:t>IDLE/INACTIVE mode</w:t>
      </w:r>
      <w:r w:rsidRPr="005E0BD3">
        <w:rPr>
          <w:b/>
          <w:bCs/>
          <w:i/>
          <w:iCs/>
        </w:rPr>
        <w:t>.</w:t>
      </w:r>
      <w:r w:rsidR="00CF031B">
        <w:rPr>
          <w:b/>
          <w:bCs/>
          <w:i/>
          <w:iCs/>
        </w:rPr>
        <w:t xml:space="preserve"> </w:t>
      </w:r>
      <w:r w:rsidR="007247C7">
        <w:rPr>
          <w:b/>
          <w:bCs/>
          <w:i/>
          <w:iCs/>
        </w:rPr>
        <w:t>The same s</w:t>
      </w:r>
      <w:r w:rsidR="00CF031B">
        <w:rPr>
          <w:b/>
          <w:bCs/>
          <w:i/>
          <w:iCs/>
        </w:rPr>
        <w:t xml:space="preserve">olutions adopted for CBRA in CONNECTED mode can be reused to enable random access in </w:t>
      </w:r>
      <w:r w:rsidR="00CF031B" w:rsidRPr="00B958F3">
        <w:rPr>
          <w:b/>
          <w:bCs/>
          <w:i/>
          <w:iCs/>
        </w:rPr>
        <w:t>IDLE/INACTIVE mode</w:t>
      </w:r>
      <w:r w:rsidR="00CF031B" w:rsidRPr="005E0BD3">
        <w:rPr>
          <w:b/>
          <w:bCs/>
          <w:i/>
          <w:iCs/>
        </w:rPr>
        <w:t>.</w:t>
      </w:r>
      <w:bookmarkEnd w:id="23"/>
      <w:r w:rsidR="00CF031B">
        <w:rPr>
          <w:b/>
          <w:bCs/>
          <w:i/>
          <w:iCs/>
        </w:rPr>
        <w:t xml:space="preserve"> </w:t>
      </w:r>
      <w:r w:rsidRPr="00346221">
        <w:rPr>
          <w:b/>
          <w:bCs/>
          <w:i/>
          <w:iCs/>
          <w:bdr w:val="none" w:sz="0" w:space="0" w:color="auto" w:frame="1"/>
          <w:lang w:val="en-US"/>
        </w:rPr>
        <w:t xml:space="preserve"> </w:t>
      </w:r>
    </w:p>
    <w:p w14:paraId="6B66A530" w14:textId="4701BFC4" w:rsidR="00F43C88" w:rsidRDefault="00F43C88" w:rsidP="00DF039E">
      <w:pPr>
        <w:spacing w:before="120"/>
        <w:jc w:val="both"/>
        <w:rPr>
          <w:b/>
          <w:bCs/>
          <w:i/>
          <w:iCs/>
          <w:bdr w:val="none" w:sz="0" w:space="0" w:color="auto" w:frame="1"/>
          <w:lang w:val="en-US"/>
        </w:rPr>
      </w:pPr>
      <w:bookmarkStart w:id="24" w:name="_Ref159065970"/>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E3118">
        <w:rPr>
          <w:b/>
          <w:bCs/>
          <w:i/>
          <w:iCs/>
          <w:noProof/>
        </w:rPr>
        <w:t>7</w:t>
      </w:r>
      <w:r w:rsidRPr="004F0D45">
        <w:rPr>
          <w:b/>
          <w:bCs/>
          <w:i/>
          <w:iCs/>
        </w:rPr>
        <w:fldChar w:fldCharType="end"/>
      </w:r>
      <w:r w:rsidRPr="004F0D45">
        <w:rPr>
          <w:rFonts w:cstheme="minorHAnsi"/>
          <w:b/>
          <w:bCs/>
          <w:i/>
          <w:iCs/>
        </w:rPr>
        <w:t>:</w:t>
      </w:r>
      <w:r>
        <w:rPr>
          <w:rFonts w:cstheme="minorHAnsi"/>
          <w:b/>
          <w:bCs/>
          <w:i/>
          <w:iCs/>
        </w:rPr>
        <w:t xml:space="preserve"> Support random access operation in RRC </w:t>
      </w:r>
      <w:r w:rsidRPr="00B958F3">
        <w:rPr>
          <w:b/>
          <w:bCs/>
          <w:i/>
          <w:iCs/>
        </w:rPr>
        <w:t>IDLE/INACTIVE</w:t>
      </w:r>
      <w:r>
        <w:rPr>
          <w:b/>
          <w:bCs/>
          <w:i/>
          <w:iCs/>
        </w:rPr>
        <w:t xml:space="preserve"> mode by adopting the same solutions for CBRA operation in </w:t>
      </w:r>
      <w:r>
        <w:rPr>
          <w:rFonts w:cstheme="minorHAnsi"/>
          <w:b/>
          <w:bCs/>
          <w:i/>
          <w:iCs/>
        </w:rPr>
        <w:t>RRC</w:t>
      </w:r>
      <w:r>
        <w:rPr>
          <w:b/>
          <w:bCs/>
          <w:i/>
          <w:iCs/>
        </w:rPr>
        <w:t xml:space="preserve"> </w:t>
      </w:r>
      <w:r w:rsidRPr="00F43C88">
        <w:rPr>
          <w:b/>
          <w:bCs/>
          <w:i/>
          <w:iCs/>
        </w:rPr>
        <w:t>CONNECTED mode</w:t>
      </w:r>
      <w:bookmarkEnd w:id="24"/>
    </w:p>
    <w:p w14:paraId="773DE212" w14:textId="64B054E6" w:rsidR="0099307C" w:rsidRPr="004F0D45" w:rsidRDefault="0099307C" w:rsidP="005D664D">
      <w:pPr>
        <w:pStyle w:val="Heading1"/>
        <w:jc w:val="both"/>
      </w:pPr>
      <w:r w:rsidRPr="004F0D45">
        <w:t>Conclusion</w:t>
      </w:r>
    </w:p>
    <w:p w14:paraId="3A19D090" w14:textId="3BF3162F" w:rsidR="00AA5D66" w:rsidRPr="004F0D45" w:rsidRDefault="00777AB2" w:rsidP="005D664D">
      <w:pPr>
        <w:jc w:val="both"/>
        <w:rPr>
          <w:rStyle w:val="normaltextrun"/>
          <w:shd w:val="clear" w:color="auto" w:fill="FFFFFF"/>
        </w:rPr>
      </w:pPr>
      <w:r w:rsidRPr="004F0D45">
        <w:rPr>
          <w:rStyle w:val="normaltextrun"/>
          <w:shd w:val="clear" w:color="auto" w:fill="FFFFFF"/>
        </w:rPr>
        <w:t xml:space="preserve">In this contribution, we discussed </w:t>
      </w:r>
      <w:r w:rsidR="00B769B1">
        <w:t xml:space="preserve">random access operation on SBFD symbols for UEs RRC CONNECTED mode and RRC </w:t>
      </w:r>
      <w:r w:rsidR="00B769B1" w:rsidRPr="00E8459A">
        <w:t>IDLE/INACTIVE</w:t>
      </w:r>
      <w:r w:rsidR="00B33716" w:rsidRPr="004F0D45">
        <w:rPr>
          <w:rStyle w:val="normaltextrun"/>
          <w:shd w:val="clear" w:color="auto" w:fill="FFFFFF"/>
        </w:rPr>
        <w:t>.</w:t>
      </w:r>
    </w:p>
    <w:p w14:paraId="396D4E7F" w14:textId="42CB9FF7" w:rsidR="00655A68" w:rsidRDefault="00655A68"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_Ref158996740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1</w:t>
      </w:r>
      <w:r w:rsidR="00AE3118" w:rsidRPr="004F0D45">
        <w:t xml:space="preserve">: </w:t>
      </w:r>
      <w:r w:rsidR="00AE3118">
        <w:rPr>
          <w:b/>
          <w:bCs/>
          <w:i/>
          <w:iCs/>
        </w:rPr>
        <w:t>Existing time domain validation rules does not allow PRACH transmission on SBFD symbols</w:t>
      </w:r>
      <w:r w:rsidR="00AE3118" w:rsidRPr="00703153">
        <w:rPr>
          <w:rStyle w:val="Emphasis"/>
          <w:b/>
          <w:bCs/>
          <w:bdr w:val="none" w:sz="0" w:space="0" w:color="auto" w:frame="1"/>
        </w:rPr>
        <w:t>.</w:t>
      </w:r>
      <w:r>
        <w:rPr>
          <w:b/>
          <w:bCs/>
          <w:i/>
          <w:iCs/>
          <w:bdr w:val="none" w:sz="0" w:space="0" w:color="auto" w:frame="1"/>
        </w:rPr>
        <w:fldChar w:fldCharType="end"/>
      </w:r>
    </w:p>
    <w:p w14:paraId="795EDA7B" w14:textId="53D368EC" w:rsidR="00DA277B" w:rsidRDefault="00655A68"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_Ref158996744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2</w:t>
      </w:r>
      <w:r w:rsidR="00AE3118" w:rsidRPr="004F0D45">
        <w:t xml:space="preserve">: </w:t>
      </w:r>
      <w:r w:rsidR="00AE3118">
        <w:rPr>
          <w:b/>
          <w:bCs/>
          <w:i/>
          <w:iCs/>
          <w:bdr w:val="none" w:sz="0" w:space="0" w:color="auto" w:frame="1"/>
        </w:rPr>
        <w:t>D</w:t>
      </w:r>
      <w:r w:rsidR="00AE3118" w:rsidRPr="00BF539D">
        <w:rPr>
          <w:b/>
          <w:bCs/>
          <w:i/>
          <w:iCs/>
          <w:bdr w:val="none" w:sz="0" w:space="0" w:color="auto" w:frame="1"/>
        </w:rPr>
        <w:t xml:space="preserve">ue to the different resource availability on SBFD and non-SBFD symbols some configured PRACH occasions may overlap with </w:t>
      </w:r>
      <w:r w:rsidR="00AE3118">
        <w:rPr>
          <w:b/>
          <w:bCs/>
          <w:i/>
          <w:iCs/>
          <w:bdr w:val="none" w:sz="0" w:space="0" w:color="auto" w:frame="1"/>
        </w:rPr>
        <w:t>downlink</w:t>
      </w:r>
      <w:r w:rsidR="00AE3118" w:rsidRPr="00BF539D">
        <w:rPr>
          <w:b/>
          <w:bCs/>
          <w:i/>
          <w:iCs/>
          <w:bdr w:val="none" w:sz="0" w:space="0" w:color="auto" w:frame="1"/>
        </w:rPr>
        <w:t xml:space="preserve"> resources on SBFD symbols</w:t>
      </w:r>
      <w:r>
        <w:rPr>
          <w:b/>
          <w:bCs/>
          <w:i/>
          <w:iCs/>
          <w:bdr w:val="none" w:sz="0" w:space="0" w:color="auto" w:frame="1"/>
        </w:rPr>
        <w:fldChar w:fldCharType="end"/>
      </w:r>
    </w:p>
    <w:p w14:paraId="52B011F3" w14:textId="635D9D04"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_Ref158996763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3</w:t>
      </w:r>
      <w:r w:rsidR="00AE3118" w:rsidRPr="004F0D45">
        <w:t xml:space="preserve">: </w:t>
      </w:r>
      <w:r w:rsidR="00AE3118">
        <w:rPr>
          <w:b/>
          <w:bCs/>
          <w:i/>
          <w:iCs/>
        </w:rPr>
        <w:t xml:space="preserve">For CFRA initiated by PDCCH Order, PRACH (Msg1) transmission </w:t>
      </w:r>
      <w:r w:rsidR="00AE3118" w:rsidRPr="00703153">
        <w:rPr>
          <w:rStyle w:val="Emphasis"/>
          <w:b/>
          <w:bCs/>
          <w:bdr w:val="none" w:sz="0" w:space="0" w:color="auto" w:frame="1"/>
        </w:rPr>
        <w:t>is completely under gNB control and can be safely applied on SBFD symbols.</w:t>
      </w:r>
      <w:r>
        <w:rPr>
          <w:b/>
          <w:bCs/>
          <w:i/>
          <w:iCs/>
          <w:bdr w:val="none" w:sz="0" w:space="0" w:color="auto" w:frame="1"/>
        </w:rPr>
        <w:fldChar w:fldCharType="end"/>
      </w:r>
      <w:r>
        <w:rPr>
          <w:b/>
          <w:bCs/>
          <w:i/>
          <w:iCs/>
          <w:bdr w:val="none" w:sz="0" w:space="0" w:color="auto" w:frame="1"/>
        </w:rPr>
        <w:t xml:space="preserve"> </w:t>
      </w:r>
    </w:p>
    <w:p w14:paraId="51384298" w14:textId="06E4FD07"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_Ref158996783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4</w:t>
      </w:r>
      <w:r w:rsidR="00AE3118" w:rsidRPr="004F0D45">
        <w:t xml:space="preserve">: </w:t>
      </w:r>
      <w:r w:rsidR="00AE3118" w:rsidRPr="00100042">
        <w:rPr>
          <w:rStyle w:val="Emphasis"/>
          <w:b/>
          <w:bCs/>
          <w:bdr w:val="none" w:sz="0" w:space="0" w:color="auto" w:frame="1"/>
        </w:rPr>
        <w:t>Both the PDCCH carrying the resource allocation for Msg2 and the PDSCH allocation for Msg2 can be directly applied on SBFD symbols</w:t>
      </w:r>
      <w:r>
        <w:rPr>
          <w:b/>
          <w:bCs/>
          <w:i/>
          <w:iCs/>
          <w:bdr w:val="none" w:sz="0" w:space="0" w:color="auto" w:frame="1"/>
        </w:rPr>
        <w:fldChar w:fldCharType="end"/>
      </w:r>
      <w:r>
        <w:rPr>
          <w:b/>
          <w:bCs/>
          <w:i/>
          <w:iCs/>
          <w:bdr w:val="none" w:sz="0" w:space="0" w:color="auto" w:frame="1"/>
        </w:rPr>
        <w:t xml:space="preserve"> </w:t>
      </w:r>
    </w:p>
    <w:p w14:paraId="20AE0048" w14:textId="522FEBF9"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_Ref158996794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5</w:t>
      </w:r>
      <w:r w:rsidR="00AE3118" w:rsidRPr="004F0D45">
        <w:t xml:space="preserve">: </w:t>
      </w:r>
      <w:r w:rsidR="00AE3118">
        <w:rPr>
          <w:b/>
          <w:bCs/>
          <w:i/>
          <w:iCs/>
        </w:rPr>
        <w:t xml:space="preserve">For CFRA initiated by dedicated signaling, the </w:t>
      </w:r>
      <w:r w:rsidR="00AE3118" w:rsidRPr="00346221">
        <w:rPr>
          <w:b/>
          <w:bCs/>
          <w:i/>
          <w:iCs/>
          <w:bdr w:val="none" w:sz="0" w:space="0" w:color="auto" w:frame="1"/>
          <w:lang w:val="en-US"/>
        </w:rPr>
        <w:t xml:space="preserve">gNB can configure the list of </w:t>
      </w:r>
      <w:r w:rsidR="00AE3118">
        <w:rPr>
          <w:b/>
          <w:bCs/>
          <w:i/>
          <w:iCs/>
          <w:bdr w:val="none" w:sz="0" w:space="0" w:color="auto" w:frame="1"/>
          <w:lang w:val="en-US"/>
        </w:rPr>
        <w:t xml:space="preserve">possible </w:t>
      </w:r>
      <w:r w:rsidR="00AE3118" w:rsidRPr="00346221">
        <w:rPr>
          <w:b/>
          <w:bCs/>
          <w:i/>
          <w:iCs/>
          <w:bdr w:val="none" w:sz="0" w:space="0" w:color="auto" w:frame="1"/>
          <w:lang w:val="en-US"/>
        </w:rPr>
        <w:t>PRACH occasions such that the UE can safely transmit PRACH on SBFD symbols.</w:t>
      </w:r>
      <w:r>
        <w:rPr>
          <w:b/>
          <w:bCs/>
          <w:i/>
          <w:iCs/>
          <w:bdr w:val="none" w:sz="0" w:space="0" w:color="auto" w:frame="1"/>
        </w:rPr>
        <w:fldChar w:fldCharType="end"/>
      </w:r>
      <w:r>
        <w:rPr>
          <w:b/>
          <w:bCs/>
          <w:i/>
          <w:iCs/>
          <w:bdr w:val="none" w:sz="0" w:space="0" w:color="auto" w:frame="1"/>
        </w:rPr>
        <w:t xml:space="preserve"> </w:t>
      </w:r>
    </w:p>
    <w:p w14:paraId="67A11488" w14:textId="39C4EF39"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_Ref158996806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6</w:t>
      </w:r>
      <w:r w:rsidR="00AE3118" w:rsidRPr="004F0D45">
        <w:t xml:space="preserve">: </w:t>
      </w:r>
      <w:r w:rsidR="00AE3118" w:rsidRPr="005E0BD3">
        <w:rPr>
          <w:b/>
          <w:bCs/>
          <w:i/>
          <w:iCs/>
        </w:rPr>
        <w:t>Th</w:t>
      </w:r>
      <w:r w:rsidR="00AE3118">
        <w:rPr>
          <w:b/>
          <w:bCs/>
          <w:i/>
          <w:iCs/>
        </w:rPr>
        <w:t xml:space="preserve">e </w:t>
      </w:r>
      <w:r w:rsidR="00AE3118" w:rsidRPr="005E0BD3">
        <w:rPr>
          <w:b/>
          <w:bCs/>
          <w:i/>
          <w:iCs/>
        </w:rPr>
        <w:t>uncertainty of when UE transmits PRACH</w:t>
      </w:r>
      <w:r w:rsidR="00AE3118">
        <w:rPr>
          <w:b/>
          <w:bCs/>
          <w:i/>
          <w:iCs/>
        </w:rPr>
        <w:t xml:space="preserve"> in CBRA</w:t>
      </w:r>
      <w:r w:rsidR="00AE3118" w:rsidRPr="005E0BD3">
        <w:rPr>
          <w:b/>
          <w:bCs/>
          <w:i/>
          <w:iCs/>
        </w:rPr>
        <w:t>, limits the ability of the gNB to mitigate any impact of CLI caused by PRACH transmission.</w:t>
      </w:r>
      <w:r>
        <w:rPr>
          <w:b/>
          <w:bCs/>
          <w:i/>
          <w:iCs/>
          <w:bdr w:val="none" w:sz="0" w:space="0" w:color="auto" w:frame="1"/>
        </w:rPr>
        <w:fldChar w:fldCharType="end"/>
      </w:r>
      <w:r>
        <w:rPr>
          <w:b/>
          <w:bCs/>
          <w:i/>
          <w:iCs/>
          <w:bdr w:val="none" w:sz="0" w:space="0" w:color="auto" w:frame="1"/>
        </w:rPr>
        <w:t xml:space="preserve"> </w:t>
      </w:r>
    </w:p>
    <w:p w14:paraId="0AD76C68" w14:textId="22B2B246"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_Ref158996815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7</w:t>
      </w:r>
      <w:r w:rsidR="00AE3118" w:rsidRPr="004F0D45">
        <w:t xml:space="preserve">: </w:t>
      </w:r>
      <w:r w:rsidR="00AE3118" w:rsidRPr="005E0BD3">
        <w:rPr>
          <w:b/>
          <w:bCs/>
          <w:i/>
          <w:iCs/>
        </w:rPr>
        <w:t>Th</w:t>
      </w:r>
      <w:r w:rsidR="00AE3118">
        <w:rPr>
          <w:b/>
          <w:bCs/>
          <w:i/>
          <w:iCs/>
        </w:rPr>
        <w:t xml:space="preserve">e </w:t>
      </w:r>
      <w:r w:rsidR="00AE3118" w:rsidRPr="005E0BD3">
        <w:rPr>
          <w:b/>
          <w:bCs/>
          <w:i/>
          <w:iCs/>
        </w:rPr>
        <w:t>uncertainty of wh</w:t>
      </w:r>
      <w:r w:rsidR="00AE3118">
        <w:rPr>
          <w:b/>
          <w:bCs/>
          <w:i/>
          <w:iCs/>
        </w:rPr>
        <w:t>ich</w:t>
      </w:r>
      <w:r w:rsidR="00AE3118" w:rsidRPr="005E0BD3">
        <w:rPr>
          <w:b/>
          <w:bCs/>
          <w:i/>
          <w:iCs/>
        </w:rPr>
        <w:t xml:space="preserve"> UE</w:t>
      </w:r>
      <w:r w:rsidR="00AE3118">
        <w:rPr>
          <w:b/>
          <w:bCs/>
          <w:i/>
          <w:iCs/>
        </w:rPr>
        <w:t>s will transmit Msg3 in CBRA</w:t>
      </w:r>
      <w:r w:rsidR="00AE3118" w:rsidRPr="005E0BD3">
        <w:rPr>
          <w:b/>
          <w:bCs/>
          <w:i/>
          <w:iCs/>
        </w:rPr>
        <w:t xml:space="preserve">, limits the ability of the gNB to mitigate any impact of CLI caused by </w:t>
      </w:r>
      <w:r w:rsidR="00AE3118">
        <w:rPr>
          <w:b/>
          <w:bCs/>
          <w:i/>
          <w:iCs/>
        </w:rPr>
        <w:t>Msg3</w:t>
      </w:r>
      <w:r w:rsidR="00AE3118" w:rsidRPr="005E0BD3">
        <w:rPr>
          <w:b/>
          <w:bCs/>
          <w:i/>
          <w:iCs/>
        </w:rPr>
        <w:t xml:space="preserve"> transmission.</w:t>
      </w:r>
      <w:r>
        <w:rPr>
          <w:b/>
          <w:bCs/>
          <w:i/>
          <w:iCs/>
          <w:bdr w:val="none" w:sz="0" w:space="0" w:color="auto" w:frame="1"/>
        </w:rPr>
        <w:fldChar w:fldCharType="end"/>
      </w:r>
      <w:r>
        <w:rPr>
          <w:b/>
          <w:bCs/>
          <w:i/>
          <w:iCs/>
          <w:bdr w:val="none" w:sz="0" w:space="0" w:color="auto" w:frame="1"/>
        </w:rPr>
        <w:t xml:space="preserve"> </w:t>
      </w:r>
    </w:p>
    <w:p w14:paraId="33031114" w14:textId="64EF5CF0"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_Ref158996831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8</w:t>
      </w:r>
      <w:r w:rsidR="00AE3118" w:rsidRPr="004F0D45">
        <w:t xml:space="preserve">: </w:t>
      </w:r>
      <w:r w:rsidR="00AE3118">
        <w:rPr>
          <w:b/>
          <w:bCs/>
          <w:i/>
          <w:iCs/>
        </w:rPr>
        <w:t xml:space="preserve">Resources for Msg3 repetitions and/or </w:t>
      </w:r>
      <w:r w:rsidR="00AE3118" w:rsidRPr="00B338CD">
        <w:rPr>
          <w:rStyle w:val="Emphasis"/>
          <w:b/>
          <w:bCs/>
          <w:bdr w:val="none" w:sz="0" w:space="0" w:color="auto" w:frame="1"/>
        </w:rPr>
        <w:t>frequency hopping</w:t>
      </w:r>
      <w:r w:rsidR="00AE3118">
        <w:rPr>
          <w:b/>
          <w:bCs/>
          <w:i/>
          <w:iCs/>
        </w:rPr>
        <w:t xml:space="preserve"> may overlap with downlink resources on SBFD symbols</w:t>
      </w:r>
      <w:r w:rsidR="00AE3118" w:rsidRPr="005E0BD3">
        <w:rPr>
          <w:b/>
          <w:bCs/>
          <w:i/>
          <w:iCs/>
        </w:rPr>
        <w:t>.</w:t>
      </w:r>
      <w:r>
        <w:rPr>
          <w:b/>
          <w:bCs/>
          <w:i/>
          <w:iCs/>
          <w:bdr w:val="none" w:sz="0" w:space="0" w:color="auto" w:frame="1"/>
        </w:rPr>
        <w:fldChar w:fldCharType="end"/>
      </w:r>
      <w:r>
        <w:rPr>
          <w:b/>
          <w:bCs/>
          <w:i/>
          <w:iCs/>
          <w:bdr w:val="none" w:sz="0" w:space="0" w:color="auto" w:frame="1"/>
        </w:rPr>
        <w:t xml:space="preserve"> </w:t>
      </w:r>
    </w:p>
    <w:p w14:paraId="58451C19" w14:textId="77777777" w:rsidR="00AE3118" w:rsidRDefault="006601CE" w:rsidP="00B338CD">
      <w:pPr>
        <w:spacing w:after="0"/>
        <w:jc w:val="both"/>
        <w:rPr>
          <w:b/>
          <w:bCs/>
          <w:i/>
          <w:iCs/>
          <w:bdr w:val="none" w:sz="0" w:space="0" w:color="auto" w:frame="1"/>
        </w:rPr>
      </w:pPr>
      <w:r>
        <w:rPr>
          <w:b/>
          <w:bCs/>
          <w:i/>
          <w:iCs/>
          <w:bdr w:val="none" w:sz="0" w:space="0" w:color="auto" w:frame="1"/>
        </w:rPr>
        <w:lastRenderedPageBreak/>
        <w:fldChar w:fldCharType="begin"/>
      </w:r>
      <w:r>
        <w:rPr>
          <w:b/>
          <w:bCs/>
          <w:i/>
          <w:iCs/>
        </w:rPr>
        <w:instrText xml:space="preserve"> REF _Ref158996841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9</w:t>
      </w:r>
      <w:r w:rsidR="00AE3118" w:rsidRPr="004F0D45">
        <w:t xml:space="preserve">: </w:t>
      </w:r>
      <w:r w:rsidR="00AE3118">
        <w:rPr>
          <w:rStyle w:val="Emphasis"/>
          <w:b/>
          <w:bCs/>
          <w:bdr w:val="none" w:sz="0" w:space="0" w:color="auto" w:frame="1"/>
        </w:rPr>
        <w:t>T</w:t>
      </w:r>
      <w:r w:rsidR="00AE3118" w:rsidRPr="00100042">
        <w:rPr>
          <w:rStyle w:val="Emphasis"/>
          <w:b/>
          <w:bCs/>
          <w:bdr w:val="none" w:sz="0" w:space="0" w:color="auto" w:frame="1"/>
        </w:rPr>
        <w:t>he PDCCH carrying the resource allocation for Msg</w:t>
      </w:r>
      <w:r w:rsidR="00AE3118">
        <w:rPr>
          <w:rStyle w:val="Emphasis"/>
          <w:b/>
          <w:bCs/>
          <w:bdr w:val="none" w:sz="0" w:space="0" w:color="auto" w:frame="1"/>
        </w:rPr>
        <w:t>4</w:t>
      </w:r>
      <w:r w:rsidR="00AE3118" w:rsidRPr="00100042">
        <w:rPr>
          <w:rStyle w:val="Emphasis"/>
          <w:b/>
          <w:bCs/>
          <w:bdr w:val="none" w:sz="0" w:space="0" w:color="auto" w:frame="1"/>
        </w:rPr>
        <w:t xml:space="preserve"> </w:t>
      </w:r>
      <w:r w:rsidR="00AE3118">
        <w:rPr>
          <w:rStyle w:val="Emphasis"/>
          <w:b/>
          <w:bCs/>
          <w:bdr w:val="none" w:sz="0" w:space="0" w:color="auto" w:frame="1"/>
        </w:rPr>
        <w:t>(</w:t>
      </w:r>
      <w:r w:rsidR="00AE3118" w:rsidRPr="00100042">
        <w:rPr>
          <w:rStyle w:val="Emphasis"/>
          <w:b/>
          <w:bCs/>
          <w:bdr w:val="none" w:sz="0" w:space="0" w:color="auto" w:frame="1"/>
        </w:rPr>
        <w:t>and the PDSCH allocation for Msg</w:t>
      </w:r>
      <w:r w:rsidR="00AE3118">
        <w:rPr>
          <w:rStyle w:val="Emphasis"/>
          <w:b/>
          <w:bCs/>
          <w:bdr w:val="none" w:sz="0" w:space="0" w:color="auto" w:frame="1"/>
        </w:rPr>
        <w:t>4)</w:t>
      </w:r>
      <w:r w:rsidR="00AE3118" w:rsidRPr="00100042">
        <w:rPr>
          <w:rStyle w:val="Emphasis"/>
          <w:b/>
          <w:bCs/>
          <w:bdr w:val="none" w:sz="0" w:space="0" w:color="auto" w:frame="1"/>
        </w:rPr>
        <w:t xml:space="preserve"> can be directly applied on SBFD symbols</w:t>
      </w:r>
      <w:r>
        <w:rPr>
          <w:b/>
          <w:bCs/>
          <w:i/>
          <w:iCs/>
          <w:bdr w:val="none" w:sz="0" w:space="0" w:color="auto" w:frame="1"/>
        </w:rPr>
        <w:fldChar w:fldCharType="end"/>
      </w:r>
      <w:r>
        <w:rPr>
          <w:b/>
          <w:bCs/>
          <w:i/>
          <w:iCs/>
          <w:bdr w:val="none" w:sz="0" w:space="0" w:color="auto" w:frame="1"/>
        </w:rPr>
        <w:fldChar w:fldCharType="begin"/>
      </w:r>
      <w:r>
        <w:rPr>
          <w:b/>
          <w:bCs/>
          <w:i/>
          <w:iCs/>
        </w:rPr>
        <w:instrText xml:space="preserve"> REF _Ref158996854 \h </w:instrText>
      </w:r>
      <w:r>
        <w:rPr>
          <w:b/>
          <w:bCs/>
          <w:i/>
          <w:iCs/>
          <w:bdr w:val="none" w:sz="0" w:space="0" w:color="auto" w:frame="1"/>
        </w:rPr>
      </w:r>
      <w:r>
        <w:rPr>
          <w:b/>
          <w:bCs/>
          <w:i/>
          <w:iCs/>
          <w:bdr w:val="none" w:sz="0" w:space="0" w:color="auto" w:frame="1"/>
        </w:rPr>
        <w:fldChar w:fldCharType="separate"/>
      </w:r>
    </w:p>
    <w:p w14:paraId="798E86AF" w14:textId="1DD62D7F" w:rsidR="006601CE" w:rsidRDefault="00AE3118" w:rsidP="00DA277B">
      <w:pPr>
        <w:shd w:val="clear" w:color="auto" w:fill="FFFFFF"/>
        <w:spacing w:after="60"/>
        <w:jc w:val="both"/>
        <w:rPr>
          <w:b/>
          <w:bCs/>
          <w:i/>
          <w:iCs/>
          <w:bdr w:val="none" w:sz="0" w:space="0" w:color="auto" w:frame="1"/>
        </w:rPr>
      </w:pPr>
      <w:r w:rsidRPr="004F0D45">
        <w:rPr>
          <w:b/>
          <w:bCs/>
          <w:i/>
          <w:iCs/>
        </w:rPr>
        <w:t xml:space="preserve">Observation </w:t>
      </w:r>
      <w:r>
        <w:rPr>
          <w:b/>
          <w:bCs/>
          <w:i/>
          <w:iCs/>
          <w:noProof/>
        </w:rPr>
        <w:t>10</w:t>
      </w:r>
      <w:r w:rsidRPr="004F0D45">
        <w:t xml:space="preserve">: </w:t>
      </w:r>
      <w:r w:rsidRPr="005E0BD3">
        <w:rPr>
          <w:b/>
          <w:bCs/>
          <w:i/>
          <w:iCs/>
        </w:rPr>
        <w:t>Th</w:t>
      </w:r>
      <w:r>
        <w:rPr>
          <w:b/>
          <w:bCs/>
          <w:i/>
          <w:iCs/>
        </w:rPr>
        <w:t xml:space="preserve">e </w:t>
      </w:r>
      <w:r w:rsidRPr="005E0BD3">
        <w:rPr>
          <w:b/>
          <w:bCs/>
          <w:i/>
          <w:iCs/>
        </w:rPr>
        <w:t>uncertainty of wh</w:t>
      </w:r>
      <w:r>
        <w:rPr>
          <w:b/>
          <w:bCs/>
          <w:i/>
          <w:iCs/>
        </w:rPr>
        <w:t>ere</w:t>
      </w:r>
      <w:r w:rsidRPr="005E0BD3">
        <w:rPr>
          <w:b/>
          <w:bCs/>
          <w:i/>
          <w:iCs/>
        </w:rPr>
        <w:t xml:space="preserve"> UE</w:t>
      </w:r>
      <w:r>
        <w:rPr>
          <w:b/>
          <w:bCs/>
          <w:i/>
          <w:iCs/>
        </w:rPr>
        <w:t>s will transmit PUCCH in response to Msg4 may impact</w:t>
      </w:r>
      <w:r w:rsidRPr="005E0BD3">
        <w:rPr>
          <w:b/>
          <w:bCs/>
          <w:i/>
          <w:iCs/>
        </w:rPr>
        <w:t xml:space="preserve"> the gNB</w:t>
      </w:r>
      <w:r>
        <w:rPr>
          <w:b/>
          <w:bCs/>
          <w:i/>
          <w:iCs/>
        </w:rPr>
        <w:t xml:space="preserve">’s </w:t>
      </w:r>
      <w:r w:rsidRPr="005E0BD3">
        <w:rPr>
          <w:b/>
          <w:bCs/>
          <w:i/>
          <w:iCs/>
        </w:rPr>
        <w:t>ability to mitigate any CLI</w:t>
      </w:r>
      <w:r w:rsidRPr="00346221">
        <w:rPr>
          <w:b/>
          <w:bCs/>
          <w:i/>
          <w:iCs/>
          <w:bdr w:val="none" w:sz="0" w:space="0" w:color="auto" w:frame="1"/>
          <w:lang w:val="en-US"/>
        </w:rPr>
        <w:t xml:space="preserve"> </w:t>
      </w:r>
      <w:r w:rsidRPr="005E0BD3">
        <w:rPr>
          <w:b/>
          <w:bCs/>
          <w:i/>
          <w:iCs/>
        </w:rPr>
        <w:t>impact</w:t>
      </w:r>
      <w:r w:rsidR="006601CE">
        <w:rPr>
          <w:b/>
          <w:bCs/>
          <w:i/>
          <w:iCs/>
          <w:bdr w:val="none" w:sz="0" w:space="0" w:color="auto" w:frame="1"/>
        </w:rPr>
        <w:fldChar w:fldCharType="end"/>
      </w:r>
    </w:p>
    <w:p w14:paraId="7E667A3A" w14:textId="23CD78C4"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_Ref158996863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11</w:t>
      </w:r>
      <w:r w:rsidR="00AE3118" w:rsidRPr="004F0D45">
        <w:t>:</w:t>
      </w:r>
      <w:r w:rsidR="00AE3118">
        <w:t xml:space="preserve"> </w:t>
      </w:r>
      <w:r w:rsidR="00AE3118">
        <w:rPr>
          <w:b/>
          <w:bCs/>
          <w:i/>
          <w:iCs/>
        </w:rPr>
        <w:t xml:space="preserve">When </w:t>
      </w:r>
      <w:r w:rsidR="00AE3118" w:rsidRPr="004F0D45">
        <w:rPr>
          <w:b/>
          <w:bCs/>
          <w:i/>
          <w:iCs/>
        </w:rPr>
        <w:t>frequency hopping</w:t>
      </w:r>
      <w:r w:rsidR="00AE3118">
        <w:rPr>
          <w:b/>
          <w:bCs/>
          <w:i/>
          <w:iCs/>
        </w:rPr>
        <w:t xml:space="preserve"> is enabled for PUCCH in response to Msg4, allocated resources may overlap with downlink resources on SBFD symbols</w:t>
      </w:r>
      <w:r w:rsidR="00AE3118" w:rsidRPr="005E0BD3">
        <w:rPr>
          <w:b/>
          <w:bCs/>
          <w:i/>
          <w:iCs/>
        </w:rPr>
        <w:t>.</w:t>
      </w:r>
      <w:r>
        <w:rPr>
          <w:b/>
          <w:bCs/>
          <w:i/>
          <w:iCs/>
          <w:bdr w:val="none" w:sz="0" w:space="0" w:color="auto" w:frame="1"/>
        </w:rPr>
        <w:fldChar w:fldCharType="end"/>
      </w:r>
    </w:p>
    <w:p w14:paraId="68897BC5" w14:textId="2C285CB1" w:rsidR="006601CE" w:rsidRDefault="006601CE"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rPr>
        <w:instrText xml:space="preserve"> REF _Ref158996869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Observation </w:t>
      </w:r>
      <w:r w:rsidR="00AE3118">
        <w:rPr>
          <w:b/>
          <w:bCs/>
          <w:i/>
          <w:iCs/>
          <w:noProof/>
        </w:rPr>
        <w:t>12</w:t>
      </w:r>
      <w:r w:rsidR="00AE3118" w:rsidRPr="004F0D45">
        <w:t>:</w:t>
      </w:r>
      <w:r w:rsidR="00AE3118">
        <w:t xml:space="preserve"> </w:t>
      </w:r>
      <w:r w:rsidR="00AE3118">
        <w:rPr>
          <w:b/>
          <w:bCs/>
          <w:i/>
          <w:iCs/>
        </w:rPr>
        <w:t>S</w:t>
      </w:r>
      <w:r w:rsidR="00AE3118" w:rsidRPr="00B958F3">
        <w:rPr>
          <w:b/>
          <w:bCs/>
          <w:i/>
          <w:iCs/>
        </w:rPr>
        <w:t>imilar issues</w:t>
      </w:r>
      <w:r w:rsidR="00AE3118">
        <w:rPr>
          <w:b/>
          <w:bCs/>
          <w:i/>
          <w:iCs/>
        </w:rPr>
        <w:t xml:space="preserve"> exist for</w:t>
      </w:r>
      <w:r w:rsidR="00AE3118" w:rsidRPr="00B958F3">
        <w:rPr>
          <w:b/>
          <w:bCs/>
          <w:i/>
          <w:iCs/>
        </w:rPr>
        <w:t xml:space="preserve"> CBRA</w:t>
      </w:r>
      <w:r w:rsidR="00AE3118">
        <w:rPr>
          <w:b/>
          <w:bCs/>
          <w:i/>
          <w:iCs/>
        </w:rPr>
        <w:t xml:space="preserve"> procedure both</w:t>
      </w:r>
      <w:r w:rsidR="00AE3118" w:rsidRPr="00B958F3">
        <w:rPr>
          <w:b/>
          <w:bCs/>
          <w:i/>
          <w:iCs/>
        </w:rPr>
        <w:t xml:space="preserve"> in CONNECTED </w:t>
      </w:r>
      <w:r w:rsidR="00AE3118">
        <w:rPr>
          <w:b/>
          <w:bCs/>
          <w:i/>
          <w:iCs/>
        </w:rPr>
        <w:t xml:space="preserve">and </w:t>
      </w:r>
      <w:r w:rsidR="00AE3118" w:rsidRPr="00B958F3">
        <w:rPr>
          <w:b/>
          <w:bCs/>
          <w:i/>
          <w:iCs/>
        </w:rPr>
        <w:t>IDLE/INACTIVE mode</w:t>
      </w:r>
      <w:r w:rsidR="00AE3118" w:rsidRPr="005E0BD3">
        <w:rPr>
          <w:b/>
          <w:bCs/>
          <w:i/>
          <w:iCs/>
        </w:rPr>
        <w:t>.</w:t>
      </w:r>
      <w:r w:rsidR="00AE3118">
        <w:rPr>
          <w:b/>
          <w:bCs/>
          <w:i/>
          <w:iCs/>
        </w:rPr>
        <w:t xml:space="preserve"> The same solutions adopted for CBRA in CONNECTED mode can be reused to enable random access in </w:t>
      </w:r>
      <w:r w:rsidR="00AE3118" w:rsidRPr="00B958F3">
        <w:rPr>
          <w:b/>
          <w:bCs/>
          <w:i/>
          <w:iCs/>
        </w:rPr>
        <w:t>IDLE/INACTIVE mode</w:t>
      </w:r>
      <w:r w:rsidR="00AE3118" w:rsidRPr="005E0BD3">
        <w:rPr>
          <w:b/>
          <w:bCs/>
          <w:i/>
          <w:iCs/>
        </w:rPr>
        <w:t>.</w:t>
      </w:r>
      <w:r>
        <w:rPr>
          <w:b/>
          <w:bCs/>
          <w:i/>
          <w:iCs/>
          <w:bdr w:val="none" w:sz="0" w:space="0" w:color="auto" w:frame="1"/>
        </w:rPr>
        <w:fldChar w:fldCharType="end"/>
      </w:r>
      <w:r>
        <w:rPr>
          <w:b/>
          <w:bCs/>
          <w:i/>
          <w:iCs/>
          <w:bdr w:val="none" w:sz="0" w:space="0" w:color="auto" w:frame="1"/>
        </w:rPr>
        <w:t xml:space="preserve"> </w:t>
      </w:r>
    </w:p>
    <w:p w14:paraId="1E932890" w14:textId="0E87EB11" w:rsidR="00B56435" w:rsidRDefault="00B56435" w:rsidP="00DA277B">
      <w:pPr>
        <w:shd w:val="clear" w:color="auto" w:fill="FFFFFF"/>
        <w:spacing w:after="60"/>
        <w:jc w:val="both"/>
        <w:rPr>
          <w:b/>
          <w:bCs/>
          <w:i/>
          <w:iCs/>
          <w:bdr w:val="none" w:sz="0" w:space="0" w:color="auto" w:frame="1"/>
        </w:rPr>
      </w:pPr>
    </w:p>
    <w:p w14:paraId="0F519AFC" w14:textId="362CFECD" w:rsidR="00B56435" w:rsidRDefault="00B56435"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_Ref158997064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Proposal </w:t>
      </w:r>
      <w:r w:rsidR="00AE3118">
        <w:rPr>
          <w:b/>
          <w:bCs/>
          <w:i/>
          <w:iCs/>
          <w:noProof/>
        </w:rPr>
        <w:t>1</w:t>
      </w:r>
      <w:r w:rsidR="00AE3118" w:rsidRPr="004F0D45">
        <w:rPr>
          <w:rFonts w:cstheme="minorHAnsi"/>
          <w:b/>
          <w:bCs/>
          <w:i/>
          <w:iCs/>
        </w:rPr>
        <w:t xml:space="preserve">: </w:t>
      </w:r>
      <w:r w:rsidR="00AE3118">
        <w:rPr>
          <w:rFonts w:cstheme="minorHAnsi"/>
          <w:b/>
          <w:bCs/>
          <w:i/>
          <w:iCs/>
        </w:rPr>
        <w:t>Define new time/frequency domain validation rules for PRACH occasions on SBFD symbols</w:t>
      </w:r>
      <w:r>
        <w:rPr>
          <w:b/>
          <w:bCs/>
          <w:i/>
          <w:iCs/>
          <w:bdr w:val="none" w:sz="0" w:space="0" w:color="auto" w:frame="1"/>
        </w:rPr>
        <w:fldChar w:fldCharType="end"/>
      </w:r>
    </w:p>
    <w:p w14:paraId="7737D53D" w14:textId="781E3A32" w:rsidR="002A75E6" w:rsidRPr="002A75E6" w:rsidRDefault="002A75E6" w:rsidP="002A75E6">
      <w:pPr>
        <w:pStyle w:val="ListParagraph"/>
        <w:numPr>
          <w:ilvl w:val="0"/>
          <w:numId w:val="39"/>
        </w:numPr>
        <w:jc w:val="both"/>
        <w:rPr>
          <w:b/>
          <w:bCs/>
          <w:i/>
          <w:iCs/>
          <w:sz w:val="20"/>
          <w:szCs w:val="20"/>
          <w:bdr w:val="none" w:sz="0" w:space="0" w:color="auto" w:frame="1"/>
        </w:rPr>
      </w:pPr>
      <w:r w:rsidRPr="00735B12">
        <w:rPr>
          <w:b/>
          <w:bCs/>
          <w:i/>
          <w:iCs/>
          <w:sz w:val="20"/>
          <w:szCs w:val="20"/>
          <w:bdr w:val="none" w:sz="0" w:space="0" w:color="auto" w:frame="1"/>
          <w:lang w:val="en-GB"/>
        </w:rPr>
        <w:t xml:space="preserve">A PRACH occasion is valid if it is within UL symbol or UL subband of SBFD symbols </w:t>
      </w:r>
    </w:p>
    <w:p w14:paraId="18446AC4" w14:textId="210E20A1" w:rsidR="00AE3118" w:rsidRDefault="00B56435" w:rsidP="00063B8A">
      <w:pPr>
        <w:spacing w:after="0"/>
        <w:jc w:val="both"/>
        <w:rPr>
          <w:rFonts w:cstheme="minorHAnsi"/>
          <w:b/>
          <w:bCs/>
          <w:i/>
          <w:iCs/>
        </w:rPr>
      </w:pPr>
      <w:r w:rsidRPr="00E307BB">
        <w:rPr>
          <w:b/>
          <w:bCs/>
          <w:i/>
          <w:iCs/>
          <w:bdr w:val="none" w:sz="0" w:space="0" w:color="auto" w:frame="1"/>
        </w:rPr>
        <w:fldChar w:fldCharType="begin"/>
      </w:r>
      <w:r>
        <w:rPr>
          <w:b/>
          <w:bCs/>
          <w:i/>
          <w:iCs/>
          <w:bdr w:val="none" w:sz="0" w:space="0" w:color="auto" w:frame="1"/>
        </w:rPr>
        <w:instrText xml:space="preserve"> REF _Ref158997074 \h </w:instrText>
      </w:r>
      <w:r w:rsidR="00E307BB">
        <w:rPr>
          <w:b/>
          <w:bCs/>
          <w:i/>
          <w:iCs/>
          <w:bdr w:val="none" w:sz="0" w:space="0" w:color="auto" w:frame="1"/>
        </w:rPr>
        <w:instrText xml:space="preserve"> \* MERGEFORMAT </w:instrText>
      </w:r>
      <w:r w:rsidRPr="00E307BB">
        <w:rPr>
          <w:b/>
          <w:bCs/>
          <w:i/>
          <w:iCs/>
          <w:bdr w:val="none" w:sz="0" w:space="0" w:color="auto" w:frame="1"/>
        </w:rPr>
      </w:r>
      <w:r w:rsidRPr="00E307BB">
        <w:rPr>
          <w:b/>
          <w:bCs/>
          <w:i/>
          <w:iCs/>
          <w:bdr w:val="none" w:sz="0" w:space="0" w:color="auto" w:frame="1"/>
        </w:rPr>
        <w:fldChar w:fldCharType="separate"/>
      </w:r>
      <w:r w:rsidR="00AE3118" w:rsidRPr="004F0D45">
        <w:rPr>
          <w:b/>
          <w:bCs/>
          <w:i/>
          <w:iCs/>
        </w:rPr>
        <w:t xml:space="preserve">Proposal </w:t>
      </w:r>
      <w:r w:rsidR="00AE3118">
        <w:rPr>
          <w:b/>
          <w:bCs/>
          <w:i/>
          <w:iCs/>
          <w:noProof/>
        </w:rPr>
        <w:t>2</w:t>
      </w:r>
      <w:r w:rsidR="00AE3118" w:rsidRPr="004F0D45">
        <w:rPr>
          <w:rFonts w:cstheme="minorHAnsi"/>
          <w:b/>
          <w:bCs/>
          <w:i/>
          <w:iCs/>
        </w:rPr>
        <w:t xml:space="preserve">: </w:t>
      </w:r>
      <w:r w:rsidR="00AE3118">
        <w:rPr>
          <w:rFonts w:cstheme="minorHAnsi"/>
          <w:b/>
          <w:bCs/>
          <w:i/>
          <w:iCs/>
        </w:rPr>
        <w:t>Define new rules for PRACH transmission on SBFD symbols</w:t>
      </w:r>
    </w:p>
    <w:p w14:paraId="13C0AE9B" w14:textId="77777777" w:rsidR="00AE3118" w:rsidRDefault="00AE3118" w:rsidP="00063B8A">
      <w:pPr>
        <w:pStyle w:val="ListParagraph"/>
        <w:numPr>
          <w:ilvl w:val="0"/>
          <w:numId w:val="39"/>
        </w:numPr>
        <w:jc w:val="both"/>
        <w:rPr>
          <w:rFonts w:cstheme="minorHAnsi"/>
          <w:b/>
          <w:bCs/>
          <w:i/>
          <w:iCs/>
          <w:sz w:val="20"/>
          <w:szCs w:val="20"/>
        </w:rPr>
      </w:pPr>
      <w:r>
        <w:rPr>
          <w:rFonts w:cstheme="minorHAnsi"/>
          <w:b/>
          <w:bCs/>
          <w:i/>
          <w:iCs/>
          <w:sz w:val="20"/>
          <w:szCs w:val="20"/>
        </w:rPr>
        <w:t>Rule 1</w:t>
      </w:r>
      <w:r w:rsidRPr="00063B8A">
        <w:rPr>
          <w:rFonts w:cstheme="minorHAnsi"/>
          <w:b/>
          <w:bCs/>
          <w:i/>
          <w:iCs/>
          <w:sz w:val="20"/>
          <w:szCs w:val="20"/>
        </w:rPr>
        <w:t>:</w:t>
      </w:r>
      <w:r>
        <w:rPr>
          <w:rFonts w:cstheme="minorHAnsi"/>
          <w:b/>
          <w:bCs/>
          <w:i/>
          <w:iCs/>
          <w:sz w:val="20"/>
          <w:szCs w:val="20"/>
        </w:rPr>
        <w:t xml:space="preserve"> UE can transmit</w:t>
      </w:r>
      <w:r w:rsidRPr="00063B8A">
        <w:rPr>
          <w:rFonts w:cstheme="minorHAnsi"/>
          <w:b/>
          <w:bCs/>
          <w:i/>
          <w:iCs/>
          <w:sz w:val="20"/>
          <w:szCs w:val="20"/>
        </w:rPr>
        <w:t xml:space="preserve"> PRACH </w:t>
      </w:r>
      <w:r>
        <w:rPr>
          <w:rFonts w:cstheme="minorHAnsi"/>
          <w:b/>
          <w:bCs/>
          <w:i/>
          <w:iCs/>
          <w:sz w:val="20"/>
          <w:szCs w:val="20"/>
        </w:rPr>
        <w:t xml:space="preserve">on SBFD symbols only for certain PRACH configurations </w:t>
      </w:r>
    </w:p>
    <w:p w14:paraId="61F73C22" w14:textId="77777777" w:rsidR="00AE3118" w:rsidRDefault="00AE3118" w:rsidP="00063B8A">
      <w:pPr>
        <w:pStyle w:val="ListParagraph"/>
        <w:numPr>
          <w:ilvl w:val="0"/>
          <w:numId w:val="39"/>
        </w:numPr>
        <w:jc w:val="both"/>
        <w:rPr>
          <w:rFonts w:cstheme="minorHAnsi"/>
          <w:b/>
          <w:bCs/>
          <w:i/>
          <w:iCs/>
          <w:sz w:val="20"/>
          <w:szCs w:val="20"/>
        </w:rPr>
      </w:pPr>
      <w:r>
        <w:rPr>
          <w:rFonts w:cstheme="minorHAnsi"/>
          <w:b/>
          <w:bCs/>
          <w:i/>
          <w:iCs/>
          <w:sz w:val="20"/>
          <w:szCs w:val="20"/>
        </w:rPr>
        <w:t>Rule 2</w:t>
      </w:r>
      <w:r w:rsidRPr="00063B8A">
        <w:rPr>
          <w:rFonts w:cstheme="minorHAnsi"/>
          <w:b/>
          <w:bCs/>
          <w:i/>
          <w:iCs/>
          <w:sz w:val="20"/>
          <w:szCs w:val="20"/>
        </w:rPr>
        <w:t>:</w:t>
      </w:r>
      <w:r>
        <w:rPr>
          <w:rFonts w:cstheme="minorHAnsi"/>
          <w:b/>
          <w:bCs/>
          <w:i/>
          <w:iCs/>
          <w:sz w:val="20"/>
          <w:szCs w:val="20"/>
        </w:rPr>
        <w:t xml:space="preserve"> UE can transmit</w:t>
      </w:r>
      <w:r w:rsidRPr="00063B8A">
        <w:rPr>
          <w:rFonts w:cstheme="minorHAnsi"/>
          <w:b/>
          <w:bCs/>
          <w:i/>
          <w:iCs/>
          <w:sz w:val="20"/>
          <w:szCs w:val="20"/>
        </w:rPr>
        <w:t xml:space="preserve"> PRACH </w:t>
      </w:r>
      <w:r>
        <w:rPr>
          <w:rFonts w:cstheme="minorHAnsi"/>
          <w:b/>
          <w:bCs/>
          <w:i/>
          <w:iCs/>
          <w:sz w:val="20"/>
          <w:szCs w:val="20"/>
        </w:rPr>
        <w:t xml:space="preserve">on SBFD symbols only if the PRACH tranmit power is below a defined threshold. </w:t>
      </w:r>
    </w:p>
    <w:p w14:paraId="0E5F72EC" w14:textId="55A67928" w:rsidR="00B56435" w:rsidRPr="00E307BB" w:rsidRDefault="00AE3118" w:rsidP="00E307BB">
      <w:pPr>
        <w:pStyle w:val="ListParagraph"/>
        <w:numPr>
          <w:ilvl w:val="0"/>
          <w:numId w:val="39"/>
        </w:numPr>
        <w:shd w:val="clear" w:color="auto" w:fill="FFFFFF"/>
        <w:spacing w:after="60"/>
        <w:jc w:val="both"/>
        <w:rPr>
          <w:b/>
          <w:bCs/>
          <w:i/>
          <w:iCs/>
          <w:sz w:val="20"/>
          <w:szCs w:val="20"/>
          <w:bdr w:val="none" w:sz="0" w:space="0" w:color="auto" w:frame="1"/>
        </w:rPr>
      </w:pPr>
      <w:r w:rsidRPr="00E307BB">
        <w:rPr>
          <w:rFonts w:cstheme="minorHAnsi"/>
          <w:b/>
          <w:bCs/>
          <w:i/>
          <w:iCs/>
          <w:sz w:val="20"/>
          <w:szCs w:val="20"/>
        </w:rPr>
        <w:t xml:space="preserve">Rule 3: UE can transmit PRACH on SBFD symbols only if the PRACH occasion is close to the centre of the uplink subband. </w:t>
      </w:r>
      <w:r w:rsidR="00B56435" w:rsidRPr="00E307BB">
        <w:rPr>
          <w:b/>
          <w:bCs/>
          <w:i/>
          <w:iCs/>
          <w:sz w:val="20"/>
          <w:szCs w:val="20"/>
          <w:bdr w:val="none" w:sz="0" w:space="0" w:color="auto" w:frame="1"/>
        </w:rPr>
        <w:fldChar w:fldCharType="end"/>
      </w:r>
    </w:p>
    <w:p w14:paraId="147516D9" w14:textId="467A9A21" w:rsidR="00B56435" w:rsidRDefault="00B56435"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_Ref158997086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Proposal </w:t>
      </w:r>
      <w:r w:rsidR="00AE3118">
        <w:rPr>
          <w:b/>
          <w:bCs/>
          <w:i/>
          <w:iCs/>
          <w:noProof/>
        </w:rPr>
        <w:t>3</w:t>
      </w:r>
      <w:r w:rsidR="00AE3118" w:rsidRPr="004F0D45">
        <w:rPr>
          <w:rFonts w:cstheme="minorHAnsi"/>
          <w:b/>
          <w:bCs/>
          <w:i/>
          <w:iCs/>
        </w:rPr>
        <w:t xml:space="preserve">: </w:t>
      </w:r>
      <w:r w:rsidR="00AE3118">
        <w:rPr>
          <w:rFonts w:cstheme="minorHAnsi"/>
          <w:b/>
          <w:bCs/>
          <w:i/>
          <w:iCs/>
        </w:rPr>
        <w:t>Define new rules for Msg3 transmission on SBFD symbols to address CLI issues in CBRA operation</w:t>
      </w:r>
      <w:r>
        <w:rPr>
          <w:b/>
          <w:bCs/>
          <w:i/>
          <w:iCs/>
          <w:bdr w:val="none" w:sz="0" w:space="0" w:color="auto" w:frame="1"/>
        </w:rPr>
        <w:fldChar w:fldCharType="end"/>
      </w:r>
    </w:p>
    <w:p w14:paraId="20DCFFE1" w14:textId="35B92824" w:rsidR="00B56435" w:rsidRDefault="00B56435"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_Ref158997088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Proposal </w:t>
      </w:r>
      <w:r w:rsidR="00AE3118">
        <w:rPr>
          <w:b/>
          <w:bCs/>
          <w:i/>
          <w:iCs/>
          <w:noProof/>
        </w:rPr>
        <w:t>4</w:t>
      </w:r>
      <w:r w:rsidR="00AE3118" w:rsidRPr="004F0D45">
        <w:rPr>
          <w:rFonts w:cstheme="minorHAnsi"/>
          <w:b/>
          <w:bCs/>
          <w:i/>
          <w:iCs/>
        </w:rPr>
        <w:t xml:space="preserve">: </w:t>
      </w:r>
      <w:r w:rsidR="00AE3118">
        <w:rPr>
          <w:rFonts w:cstheme="minorHAnsi"/>
          <w:b/>
          <w:bCs/>
          <w:i/>
          <w:iCs/>
        </w:rPr>
        <w:t xml:space="preserve">Support Msg3 repetitions and/or </w:t>
      </w:r>
      <w:r w:rsidR="00AE3118" w:rsidRPr="00B338CD">
        <w:rPr>
          <w:rStyle w:val="Emphasis"/>
          <w:b/>
          <w:bCs/>
          <w:bdr w:val="none" w:sz="0" w:space="0" w:color="auto" w:frame="1"/>
        </w:rPr>
        <w:t>frequency hopping</w:t>
      </w:r>
      <w:r w:rsidR="00AE3118">
        <w:rPr>
          <w:rFonts w:cstheme="minorHAnsi"/>
          <w:b/>
          <w:bCs/>
          <w:i/>
          <w:iCs/>
        </w:rPr>
        <w:t xml:space="preserve"> only on non-SBFD symbols</w:t>
      </w:r>
      <w:r>
        <w:rPr>
          <w:b/>
          <w:bCs/>
          <w:i/>
          <w:iCs/>
          <w:bdr w:val="none" w:sz="0" w:space="0" w:color="auto" w:frame="1"/>
        </w:rPr>
        <w:fldChar w:fldCharType="end"/>
      </w:r>
    </w:p>
    <w:p w14:paraId="2211454F" w14:textId="34212463" w:rsidR="00B56435" w:rsidRDefault="00B56435"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_Ref158997109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Proposal </w:t>
      </w:r>
      <w:r w:rsidR="00AE3118">
        <w:rPr>
          <w:b/>
          <w:bCs/>
          <w:i/>
          <w:iCs/>
          <w:noProof/>
        </w:rPr>
        <w:t>5</w:t>
      </w:r>
      <w:r w:rsidR="00AE3118" w:rsidRPr="004F0D45">
        <w:rPr>
          <w:rFonts w:cstheme="minorHAnsi"/>
          <w:b/>
          <w:bCs/>
          <w:i/>
          <w:iCs/>
        </w:rPr>
        <w:t xml:space="preserve">: </w:t>
      </w:r>
      <w:r w:rsidR="00AE3118">
        <w:rPr>
          <w:rFonts w:cstheme="minorHAnsi"/>
          <w:b/>
          <w:bCs/>
          <w:i/>
          <w:iCs/>
        </w:rPr>
        <w:t xml:space="preserve">Support </w:t>
      </w:r>
      <w:r w:rsidR="00AE3118" w:rsidRPr="004F0D45">
        <w:rPr>
          <w:b/>
          <w:bCs/>
          <w:i/>
          <w:iCs/>
        </w:rPr>
        <w:t>frequency hopping</w:t>
      </w:r>
      <w:r w:rsidR="00AE3118">
        <w:rPr>
          <w:rFonts w:cstheme="minorHAnsi"/>
          <w:b/>
          <w:bCs/>
          <w:i/>
          <w:iCs/>
        </w:rPr>
        <w:t xml:space="preserve"> </w:t>
      </w:r>
      <w:r w:rsidR="00AE3118">
        <w:rPr>
          <w:b/>
          <w:bCs/>
          <w:i/>
          <w:iCs/>
        </w:rPr>
        <w:t xml:space="preserve">for PUCCH in response to Msg4 </w:t>
      </w:r>
      <w:r w:rsidR="00AE3118">
        <w:rPr>
          <w:rFonts w:cstheme="minorHAnsi"/>
          <w:b/>
          <w:bCs/>
          <w:i/>
          <w:iCs/>
        </w:rPr>
        <w:t>only on non-SBFD symbols</w:t>
      </w:r>
      <w:r>
        <w:rPr>
          <w:b/>
          <w:bCs/>
          <w:i/>
          <w:iCs/>
          <w:bdr w:val="none" w:sz="0" w:space="0" w:color="auto" w:frame="1"/>
        </w:rPr>
        <w:fldChar w:fldCharType="end"/>
      </w:r>
    </w:p>
    <w:p w14:paraId="071DE6BA" w14:textId="3D28D9CB" w:rsidR="00D27BC8" w:rsidRDefault="00D27BC8"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_Ref159065473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Proposal </w:t>
      </w:r>
      <w:r w:rsidR="00AE3118">
        <w:rPr>
          <w:b/>
          <w:bCs/>
          <w:i/>
          <w:iCs/>
          <w:noProof/>
        </w:rPr>
        <w:t>6</w:t>
      </w:r>
      <w:r w:rsidR="00AE3118" w:rsidRPr="004F0D45">
        <w:rPr>
          <w:rFonts w:cstheme="minorHAnsi"/>
          <w:b/>
          <w:bCs/>
          <w:i/>
          <w:iCs/>
        </w:rPr>
        <w:t xml:space="preserve">: </w:t>
      </w:r>
      <w:r w:rsidR="00AE3118">
        <w:rPr>
          <w:rFonts w:cstheme="minorHAnsi"/>
          <w:b/>
          <w:bCs/>
          <w:i/>
          <w:iCs/>
        </w:rPr>
        <w:t xml:space="preserve">Support </w:t>
      </w:r>
      <w:r w:rsidR="00AE3118" w:rsidRPr="004F0D45">
        <w:rPr>
          <w:b/>
          <w:bCs/>
          <w:i/>
          <w:iCs/>
        </w:rPr>
        <w:t xml:space="preserve">separate </w:t>
      </w:r>
      <w:r w:rsidR="00AE3118">
        <w:rPr>
          <w:b/>
          <w:bCs/>
          <w:i/>
          <w:iCs/>
        </w:rPr>
        <w:t xml:space="preserve">FDRA </w:t>
      </w:r>
      <w:r w:rsidR="00AE3118" w:rsidRPr="004F0D45">
        <w:rPr>
          <w:b/>
          <w:bCs/>
          <w:i/>
          <w:iCs/>
        </w:rPr>
        <w:t>for</w:t>
      </w:r>
      <w:r w:rsidR="00AE3118">
        <w:rPr>
          <w:b/>
          <w:bCs/>
          <w:i/>
          <w:iCs/>
        </w:rPr>
        <w:t xml:space="preserve"> SBFD and non-SBFD symbols when</w:t>
      </w:r>
      <w:r w:rsidR="00AE3118" w:rsidRPr="004F0D45">
        <w:rPr>
          <w:b/>
          <w:bCs/>
          <w:i/>
          <w:iCs/>
        </w:rPr>
        <w:t xml:space="preserve"> frequency hopping </w:t>
      </w:r>
      <w:r w:rsidR="00AE3118">
        <w:rPr>
          <w:b/>
          <w:bCs/>
          <w:i/>
          <w:iCs/>
        </w:rPr>
        <w:t>enabled for PUCCH in response to Msg4</w:t>
      </w:r>
      <w:r>
        <w:rPr>
          <w:b/>
          <w:bCs/>
          <w:i/>
          <w:iCs/>
          <w:bdr w:val="none" w:sz="0" w:space="0" w:color="auto" w:frame="1"/>
        </w:rPr>
        <w:fldChar w:fldCharType="end"/>
      </w:r>
    </w:p>
    <w:p w14:paraId="65332948" w14:textId="1881F57F" w:rsidR="00C94D5C" w:rsidRDefault="00C94D5C" w:rsidP="00DA277B">
      <w:pPr>
        <w:shd w:val="clear" w:color="auto" w:fill="FFFFFF"/>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_Ref159065970 \h </w:instrText>
      </w:r>
      <w:r>
        <w:rPr>
          <w:b/>
          <w:bCs/>
          <w:i/>
          <w:iCs/>
          <w:bdr w:val="none" w:sz="0" w:space="0" w:color="auto" w:frame="1"/>
        </w:rPr>
      </w:r>
      <w:r>
        <w:rPr>
          <w:b/>
          <w:bCs/>
          <w:i/>
          <w:iCs/>
          <w:bdr w:val="none" w:sz="0" w:space="0" w:color="auto" w:frame="1"/>
        </w:rPr>
        <w:fldChar w:fldCharType="separate"/>
      </w:r>
      <w:r w:rsidR="00AE3118" w:rsidRPr="004F0D45">
        <w:rPr>
          <w:b/>
          <w:bCs/>
          <w:i/>
          <w:iCs/>
        </w:rPr>
        <w:t xml:space="preserve">Proposal </w:t>
      </w:r>
      <w:r w:rsidR="00AE3118">
        <w:rPr>
          <w:b/>
          <w:bCs/>
          <w:i/>
          <w:iCs/>
          <w:noProof/>
        </w:rPr>
        <w:t>7</w:t>
      </w:r>
      <w:r w:rsidR="00AE3118" w:rsidRPr="004F0D45">
        <w:rPr>
          <w:rFonts w:cstheme="minorHAnsi"/>
          <w:b/>
          <w:bCs/>
          <w:i/>
          <w:iCs/>
        </w:rPr>
        <w:t>:</w:t>
      </w:r>
      <w:r w:rsidR="00AE3118">
        <w:rPr>
          <w:rFonts w:cstheme="minorHAnsi"/>
          <w:b/>
          <w:bCs/>
          <w:i/>
          <w:iCs/>
        </w:rPr>
        <w:t xml:space="preserve"> Support random access operation in RRC </w:t>
      </w:r>
      <w:r w:rsidR="00AE3118" w:rsidRPr="00B958F3">
        <w:rPr>
          <w:b/>
          <w:bCs/>
          <w:i/>
          <w:iCs/>
        </w:rPr>
        <w:t>IDLE/INACTIVE</w:t>
      </w:r>
      <w:r w:rsidR="00AE3118">
        <w:rPr>
          <w:b/>
          <w:bCs/>
          <w:i/>
          <w:iCs/>
        </w:rPr>
        <w:t xml:space="preserve"> mode by adopting the same solutions for CBRA operation in </w:t>
      </w:r>
      <w:r w:rsidR="00AE3118">
        <w:rPr>
          <w:rFonts w:cstheme="minorHAnsi"/>
          <w:b/>
          <w:bCs/>
          <w:i/>
          <w:iCs/>
        </w:rPr>
        <w:t>RRC</w:t>
      </w:r>
      <w:r w:rsidR="00AE3118">
        <w:rPr>
          <w:b/>
          <w:bCs/>
          <w:i/>
          <w:iCs/>
        </w:rPr>
        <w:t xml:space="preserve"> </w:t>
      </w:r>
      <w:r w:rsidR="00AE3118" w:rsidRPr="00F43C88">
        <w:rPr>
          <w:b/>
          <w:bCs/>
          <w:i/>
          <w:iCs/>
        </w:rPr>
        <w:t>CONNECTED mode</w:t>
      </w:r>
      <w:r>
        <w:rPr>
          <w:b/>
          <w:bCs/>
          <w:i/>
          <w:iCs/>
          <w:bdr w:val="none" w:sz="0" w:space="0" w:color="auto" w:frame="1"/>
        </w:rPr>
        <w:fldChar w:fldCharType="end"/>
      </w:r>
    </w:p>
    <w:p w14:paraId="72291868" w14:textId="77777777" w:rsidR="00DA277B" w:rsidRPr="004F0D45" w:rsidRDefault="00DA277B" w:rsidP="005A07CF">
      <w:pPr>
        <w:shd w:val="clear" w:color="auto" w:fill="FFFFFF"/>
        <w:spacing w:after="60"/>
        <w:jc w:val="both"/>
        <w:rPr>
          <w:b/>
          <w:bCs/>
          <w:i/>
          <w:iCs/>
        </w:rPr>
      </w:pPr>
    </w:p>
    <w:p w14:paraId="53CD9119" w14:textId="5206E1F5" w:rsidR="00885580" w:rsidRPr="004F0D45" w:rsidRDefault="00885580" w:rsidP="00107D41">
      <w:pPr>
        <w:pStyle w:val="Heading1"/>
        <w:numPr>
          <w:ilvl w:val="0"/>
          <w:numId w:val="0"/>
        </w:numPr>
        <w:spacing w:before="0" w:after="0"/>
        <w:jc w:val="both"/>
      </w:pPr>
      <w:r w:rsidRPr="004F0D45">
        <w:t>References</w:t>
      </w:r>
    </w:p>
    <w:p w14:paraId="11F85DB9" w14:textId="77777777" w:rsidR="00E63A1C" w:rsidRPr="006C7909" w:rsidRDefault="00E63A1C" w:rsidP="00E63A1C">
      <w:pPr>
        <w:pStyle w:val="ListParagraph"/>
        <w:numPr>
          <w:ilvl w:val="0"/>
          <w:numId w:val="4"/>
        </w:numPr>
        <w:contextualSpacing w:val="0"/>
        <w:rPr>
          <w:sz w:val="20"/>
          <w:szCs w:val="20"/>
          <w:lang w:val="en-US"/>
        </w:rPr>
      </w:pPr>
      <w:bookmarkStart w:id="25" w:name="_Ref47545028"/>
      <w:r w:rsidRPr="006C7909">
        <w:rPr>
          <w:sz w:val="20"/>
          <w:szCs w:val="20"/>
          <w:lang w:val="en-US"/>
        </w:rPr>
        <w:t>RP-234035, “New WID: Evolution of NR Duplex Operation: Sub-band Full Duplex (SBFD)”, RAN#102, December 202</w:t>
      </w:r>
      <w:bookmarkEnd w:id="25"/>
      <w:r w:rsidRPr="006C7909">
        <w:rPr>
          <w:sz w:val="20"/>
          <w:szCs w:val="20"/>
          <w:lang w:val="en-US"/>
        </w:rPr>
        <w:t>3.</w:t>
      </w:r>
    </w:p>
    <w:p w14:paraId="001C48A8" w14:textId="50D95DBF" w:rsidR="00992243" w:rsidRPr="00E63A1C" w:rsidRDefault="00992243" w:rsidP="00E63A1C">
      <w:pPr>
        <w:pStyle w:val="ListParagraph"/>
        <w:ind w:left="360"/>
        <w:jc w:val="both"/>
        <w:rPr>
          <w:sz w:val="20"/>
          <w:szCs w:val="20"/>
          <w:lang w:val="en-GB"/>
        </w:rPr>
      </w:pPr>
    </w:p>
    <w:sectPr w:rsidR="00992243" w:rsidRPr="00E63A1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5DD8" w14:textId="77777777" w:rsidR="00073C69" w:rsidRDefault="00073C69">
      <w:r>
        <w:separator/>
      </w:r>
    </w:p>
  </w:endnote>
  <w:endnote w:type="continuationSeparator" w:id="0">
    <w:p w14:paraId="0B18EFA6" w14:textId="77777777" w:rsidR="00073C69" w:rsidRDefault="00073C69">
      <w:r>
        <w:continuationSeparator/>
      </w:r>
    </w:p>
  </w:endnote>
  <w:endnote w:type="continuationNotice" w:id="1">
    <w:p w14:paraId="7B595BF2" w14:textId="77777777" w:rsidR="00073C69" w:rsidRDefault="00073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D0EE" w14:textId="77777777" w:rsidR="00073C69" w:rsidRDefault="00073C69">
      <w:r>
        <w:separator/>
      </w:r>
    </w:p>
  </w:footnote>
  <w:footnote w:type="continuationSeparator" w:id="0">
    <w:p w14:paraId="19F96490" w14:textId="77777777" w:rsidR="00073C69" w:rsidRDefault="00073C69">
      <w:r>
        <w:continuationSeparator/>
      </w:r>
    </w:p>
  </w:footnote>
  <w:footnote w:type="continuationNotice" w:id="1">
    <w:p w14:paraId="2D33E167" w14:textId="77777777" w:rsidR="00073C69" w:rsidRDefault="00073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EE8"/>
    <w:multiLevelType w:val="hybridMultilevel"/>
    <w:tmpl w:val="F3C6A81E"/>
    <w:lvl w:ilvl="0" w:tplc="389E66F4">
      <w:start w:val="1"/>
      <w:numFmt w:val="bullet"/>
      <w:lvlText w:val="–"/>
      <w:lvlJc w:val="left"/>
      <w:pPr>
        <w:tabs>
          <w:tab w:val="num" w:pos="720"/>
        </w:tabs>
        <w:ind w:left="720" w:hanging="360"/>
      </w:pPr>
      <w:rPr>
        <w:rFonts w:ascii="Calibri Light" w:hAnsi="Calibri Light" w:hint="default"/>
      </w:rPr>
    </w:lvl>
    <w:lvl w:ilvl="1" w:tplc="31AC22AE">
      <w:start w:val="1"/>
      <w:numFmt w:val="bullet"/>
      <w:lvlText w:val="–"/>
      <w:lvlJc w:val="left"/>
      <w:pPr>
        <w:tabs>
          <w:tab w:val="num" w:pos="1440"/>
        </w:tabs>
        <w:ind w:left="1440" w:hanging="360"/>
      </w:pPr>
      <w:rPr>
        <w:rFonts w:ascii="Calibri Light" w:hAnsi="Calibri Light" w:hint="default"/>
      </w:rPr>
    </w:lvl>
    <w:lvl w:ilvl="2" w:tplc="D4BCE316">
      <w:numFmt w:val="bullet"/>
      <w:lvlText w:val="-"/>
      <w:lvlJc w:val="left"/>
      <w:pPr>
        <w:tabs>
          <w:tab w:val="num" w:pos="2160"/>
        </w:tabs>
        <w:ind w:left="2160" w:hanging="360"/>
      </w:pPr>
      <w:rPr>
        <w:rFonts w:ascii="Arial" w:hAnsi="Arial" w:hint="default"/>
      </w:rPr>
    </w:lvl>
    <w:lvl w:ilvl="3" w:tplc="788E6146" w:tentative="1">
      <w:start w:val="1"/>
      <w:numFmt w:val="bullet"/>
      <w:lvlText w:val="–"/>
      <w:lvlJc w:val="left"/>
      <w:pPr>
        <w:tabs>
          <w:tab w:val="num" w:pos="2880"/>
        </w:tabs>
        <w:ind w:left="2880" w:hanging="360"/>
      </w:pPr>
      <w:rPr>
        <w:rFonts w:ascii="Calibri Light" w:hAnsi="Calibri Light" w:hint="default"/>
      </w:rPr>
    </w:lvl>
    <w:lvl w:ilvl="4" w:tplc="1AAA4156" w:tentative="1">
      <w:start w:val="1"/>
      <w:numFmt w:val="bullet"/>
      <w:lvlText w:val="–"/>
      <w:lvlJc w:val="left"/>
      <w:pPr>
        <w:tabs>
          <w:tab w:val="num" w:pos="3600"/>
        </w:tabs>
        <w:ind w:left="3600" w:hanging="360"/>
      </w:pPr>
      <w:rPr>
        <w:rFonts w:ascii="Calibri Light" w:hAnsi="Calibri Light" w:hint="default"/>
      </w:rPr>
    </w:lvl>
    <w:lvl w:ilvl="5" w:tplc="021072A2" w:tentative="1">
      <w:start w:val="1"/>
      <w:numFmt w:val="bullet"/>
      <w:lvlText w:val="–"/>
      <w:lvlJc w:val="left"/>
      <w:pPr>
        <w:tabs>
          <w:tab w:val="num" w:pos="4320"/>
        </w:tabs>
        <w:ind w:left="4320" w:hanging="360"/>
      </w:pPr>
      <w:rPr>
        <w:rFonts w:ascii="Calibri Light" w:hAnsi="Calibri Light" w:hint="default"/>
      </w:rPr>
    </w:lvl>
    <w:lvl w:ilvl="6" w:tplc="201E93C2" w:tentative="1">
      <w:start w:val="1"/>
      <w:numFmt w:val="bullet"/>
      <w:lvlText w:val="–"/>
      <w:lvlJc w:val="left"/>
      <w:pPr>
        <w:tabs>
          <w:tab w:val="num" w:pos="5040"/>
        </w:tabs>
        <w:ind w:left="5040" w:hanging="360"/>
      </w:pPr>
      <w:rPr>
        <w:rFonts w:ascii="Calibri Light" w:hAnsi="Calibri Light" w:hint="default"/>
      </w:rPr>
    </w:lvl>
    <w:lvl w:ilvl="7" w:tplc="FD4AC18C" w:tentative="1">
      <w:start w:val="1"/>
      <w:numFmt w:val="bullet"/>
      <w:lvlText w:val="–"/>
      <w:lvlJc w:val="left"/>
      <w:pPr>
        <w:tabs>
          <w:tab w:val="num" w:pos="5760"/>
        </w:tabs>
        <w:ind w:left="5760" w:hanging="360"/>
      </w:pPr>
      <w:rPr>
        <w:rFonts w:ascii="Calibri Light" w:hAnsi="Calibri Light" w:hint="default"/>
      </w:rPr>
    </w:lvl>
    <w:lvl w:ilvl="8" w:tplc="9A8209D4"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DC2534A"/>
    <w:multiLevelType w:val="hybridMultilevel"/>
    <w:tmpl w:val="1FA42A98"/>
    <w:lvl w:ilvl="0" w:tplc="08090001">
      <w:start w:val="1"/>
      <w:numFmt w:val="bullet"/>
      <w:lvlText w:val=""/>
      <w:lvlJc w:val="left"/>
      <w:pPr>
        <w:ind w:left="1100" w:hanging="360"/>
      </w:pPr>
      <w:rPr>
        <w:rFonts w:ascii="Symbol" w:hAnsi="Symbol" w:hint="default"/>
      </w:rPr>
    </w:lvl>
    <w:lvl w:ilvl="1" w:tplc="08090003" w:tentative="1">
      <w:start w:val="1"/>
      <w:numFmt w:val="bullet"/>
      <w:lvlText w:val="o"/>
      <w:lvlJc w:val="left"/>
      <w:pPr>
        <w:ind w:left="1820" w:hanging="360"/>
      </w:pPr>
      <w:rPr>
        <w:rFonts w:ascii="Courier New" w:hAnsi="Courier New" w:cs="Courier New" w:hint="default"/>
      </w:rPr>
    </w:lvl>
    <w:lvl w:ilvl="2" w:tplc="08090005" w:tentative="1">
      <w:start w:val="1"/>
      <w:numFmt w:val="bullet"/>
      <w:lvlText w:val=""/>
      <w:lvlJc w:val="left"/>
      <w:pPr>
        <w:ind w:left="2540" w:hanging="360"/>
      </w:pPr>
      <w:rPr>
        <w:rFonts w:ascii="Wingdings" w:hAnsi="Wingdings" w:hint="default"/>
      </w:rPr>
    </w:lvl>
    <w:lvl w:ilvl="3" w:tplc="08090001" w:tentative="1">
      <w:start w:val="1"/>
      <w:numFmt w:val="bullet"/>
      <w:lvlText w:val=""/>
      <w:lvlJc w:val="left"/>
      <w:pPr>
        <w:ind w:left="3260" w:hanging="360"/>
      </w:pPr>
      <w:rPr>
        <w:rFonts w:ascii="Symbol" w:hAnsi="Symbol" w:hint="default"/>
      </w:rPr>
    </w:lvl>
    <w:lvl w:ilvl="4" w:tplc="08090003" w:tentative="1">
      <w:start w:val="1"/>
      <w:numFmt w:val="bullet"/>
      <w:lvlText w:val="o"/>
      <w:lvlJc w:val="left"/>
      <w:pPr>
        <w:ind w:left="3980" w:hanging="360"/>
      </w:pPr>
      <w:rPr>
        <w:rFonts w:ascii="Courier New" w:hAnsi="Courier New" w:cs="Courier New" w:hint="default"/>
      </w:rPr>
    </w:lvl>
    <w:lvl w:ilvl="5" w:tplc="08090005" w:tentative="1">
      <w:start w:val="1"/>
      <w:numFmt w:val="bullet"/>
      <w:lvlText w:val=""/>
      <w:lvlJc w:val="left"/>
      <w:pPr>
        <w:ind w:left="4700" w:hanging="360"/>
      </w:pPr>
      <w:rPr>
        <w:rFonts w:ascii="Wingdings" w:hAnsi="Wingdings" w:hint="default"/>
      </w:rPr>
    </w:lvl>
    <w:lvl w:ilvl="6" w:tplc="08090001" w:tentative="1">
      <w:start w:val="1"/>
      <w:numFmt w:val="bullet"/>
      <w:lvlText w:val=""/>
      <w:lvlJc w:val="left"/>
      <w:pPr>
        <w:ind w:left="5420" w:hanging="360"/>
      </w:pPr>
      <w:rPr>
        <w:rFonts w:ascii="Symbol" w:hAnsi="Symbol" w:hint="default"/>
      </w:rPr>
    </w:lvl>
    <w:lvl w:ilvl="7" w:tplc="08090003" w:tentative="1">
      <w:start w:val="1"/>
      <w:numFmt w:val="bullet"/>
      <w:lvlText w:val="o"/>
      <w:lvlJc w:val="left"/>
      <w:pPr>
        <w:ind w:left="6140" w:hanging="360"/>
      </w:pPr>
      <w:rPr>
        <w:rFonts w:ascii="Courier New" w:hAnsi="Courier New" w:cs="Courier New" w:hint="default"/>
      </w:rPr>
    </w:lvl>
    <w:lvl w:ilvl="8" w:tplc="08090005" w:tentative="1">
      <w:start w:val="1"/>
      <w:numFmt w:val="bullet"/>
      <w:lvlText w:val=""/>
      <w:lvlJc w:val="left"/>
      <w:pPr>
        <w:ind w:left="686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834A11"/>
    <w:multiLevelType w:val="hybridMultilevel"/>
    <w:tmpl w:val="4D482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914DB9"/>
    <w:multiLevelType w:val="hybridMultilevel"/>
    <w:tmpl w:val="EEAA9350"/>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1" w15:restartNumberingAfterBreak="0">
    <w:nsid w:val="249C2BCF"/>
    <w:multiLevelType w:val="hybridMultilevel"/>
    <w:tmpl w:val="1CDA43BE"/>
    <w:lvl w:ilvl="0" w:tplc="52BC905C">
      <w:start w:val="1"/>
      <w:numFmt w:val="bullet"/>
      <w:lvlText w:val="o"/>
      <w:lvlJc w:val="left"/>
      <w:pPr>
        <w:ind w:left="1212" w:hanging="360"/>
      </w:pPr>
      <w:rPr>
        <w:rFonts w:ascii="Courier New" w:hAnsi="Courier New" w:cs="Courier New" w:hint="default"/>
        <w:sz w:val="20"/>
        <w:szCs w:val="20"/>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3370EC8"/>
    <w:multiLevelType w:val="hybridMultilevel"/>
    <w:tmpl w:val="4CAE1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11C18C2"/>
    <w:multiLevelType w:val="hybridMultilevel"/>
    <w:tmpl w:val="9456360E"/>
    <w:lvl w:ilvl="0" w:tplc="4256281A">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A961AD"/>
    <w:multiLevelType w:val="hybridMultilevel"/>
    <w:tmpl w:val="AB8A6352"/>
    <w:lvl w:ilvl="0" w:tplc="8960ADD0">
      <w:start w:val="1"/>
      <w:numFmt w:val="lowerLetter"/>
      <w:lvlText w:val="(%1)"/>
      <w:lvlJc w:val="left"/>
      <w:pPr>
        <w:ind w:left="2860" w:hanging="360"/>
      </w:pPr>
      <w:rPr>
        <w:rFonts w:hint="default"/>
      </w:rPr>
    </w:lvl>
    <w:lvl w:ilvl="1" w:tplc="08090019" w:tentative="1">
      <w:start w:val="1"/>
      <w:numFmt w:val="lowerLetter"/>
      <w:lvlText w:val="%2."/>
      <w:lvlJc w:val="left"/>
      <w:pPr>
        <w:ind w:left="3580" w:hanging="360"/>
      </w:pPr>
    </w:lvl>
    <w:lvl w:ilvl="2" w:tplc="0809001B" w:tentative="1">
      <w:start w:val="1"/>
      <w:numFmt w:val="lowerRoman"/>
      <w:lvlText w:val="%3."/>
      <w:lvlJc w:val="right"/>
      <w:pPr>
        <w:ind w:left="4300" w:hanging="180"/>
      </w:pPr>
    </w:lvl>
    <w:lvl w:ilvl="3" w:tplc="0809000F" w:tentative="1">
      <w:start w:val="1"/>
      <w:numFmt w:val="decimal"/>
      <w:lvlText w:val="%4."/>
      <w:lvlJc w:val="left"/>
      <w:pPr>
        <w:ind w:left="5020" w:hanging="360"/>
      </w:pPr>
    </w:lvl>
    <w:lvl w:ilvl="4" w:tplc="08090019" w:tentative="1">
      <w:start w:val="1"/>
      <w:numFmt w:val="lowerLetter"/>
      <w:lvlText w:val="%5."/>
      <w:lvlJc w:val="left"/>
      <w:pPr>
        <w:ind w:left="5740" w:hanging="360"/>
      </w:pPr>
    </w:lvl>
    <w:lvl w:ilvl="5" w:tplc="0809001B" w:tentative="1">
      <w:start w:val="1"/>
      <w:numFmt w:val="lowerRoman"/>
      <w:lvlText w:val="%6."/>
      <w:lvlJc w:val="right"/>
      <w:pPr>
        <w:ind w:left="6460" w:hanging="180"/>
      </w:pPr>
    </w:lvl>
    <w:lvl w:ilvl="6" w:tplc="0809000F" w:tentative="1">
      <w:start w:val="1"/>
      <w:numFmt w:val="decimal"/>
      <w:lvlText w:val="%7."/>
      <w:lvlJc w:val="left"/>
      <w:pPr>
        <w:ind w:left="7180" w:hanging="360"/>
      </w:pPr>
    </w:lvl>
    <w:lvl w:ilvl="7" w:tplc="08090019" w:tentative="1">
      <w:start w:val="1"/>
      <w:numFmt w:val="lowerLetter"/>
      <w:lvlText w:val="%8."/>
      <w:lvlJc w:val="left"/>
      <w:pPr>
        <w:ind w:left="7900" w:hanging="360"/>
      </w:pPr>
    </w:lvl>
    <w:lvl w:ilvl="8" w:tplc="0809001B" w:tentative="1">
      <w:start w:val="1"/>
      <w:numFmt w:val="lowerRoman"/>
      <w:lvlText w:val="%9."/>
      <w:lvlJc w:val="right"/>
      <w:pPr>
        <w:ind w:left="8620" w:hanging="180"/>
      </w:pPr>
    </w:lvl>
  </w:abstractNum>
  <w:abstractNum w:abstractNumId="24" w15:restartNumberingAfterBreak="0">
    <w:nsid w:val="47485525"/>
    <w:multiLevelType w:val="hybridMultilevel"/>
    <w:tmpl w:val="80907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FE43D6"/>
    <w:multiLevelType w:val="hybridMultilevel"/>
    <w:tmpl w:val="6F1E31F6"/>
    <w:lvl w:ilvl="0" w:tplc="08090001">
      <w:start w:val="1"/>
      <w:numFmt w:val="bullet"/>
      <w:lvlText w:val=""/>
      <w:lvlJc w:val="left"/>
      <w:pPr>
        <w:ind w:left="1204" w:hanging="360"/>
      </w:pPr>
      <w:rPr>
        <w:rFonts w:ascii="Symbol" w:hAnsi="Symbol" w:hint="default"/>
      </w:rPr>
    </w:lvl>
    <w:lvl w:ilvl="1" w:tplc="08090003" w:tentative="1">
      <w:start w:val="1"/>
      <w:numFmt w:val="bullet"/>
      <w:lvlText w:val="o"/>
      <w:lvlJc w:val="left"/>
      <w:pPr>
        <w:ind w:left="1924" w:hanging="360"/>
      </w:pPr>
      <w:rPr>
        <w:rFonts w:ascii="Courier New" w:hAnsi="Courier New" w:cs="Courier New" w:hint="default"/>
      </w:rPr>
    </w:lvl>
    <w:lvl w:ilvl="2" w:tplc="08090005" w:tentative="1">
      <w:start w:val="1"/>
      <w:numFmt w:val="bullet"/>
      <w:lvlText w:val=""/>
      <w:lvlJc w:val="left"/>
      <w:pPr>
        <w:ind w:left="2644" w:hanging="360"/>
      </w:pPr>
      <w:rPr>
        <w:rFonts w:ascii="Wingdings" w:hAnsi="Wingdings" w:hint="default"/>
      </w:rPr>
    </w:lvl>
    <w:lvl w:ilvl="3" w:tplc="08090001" w:tentative="1">
      <w:start w:val="1"/>
      <w:numFmt w:val="bullet"/>
      <w:lvlText w:val=""/>
      <w:lvlJc w:val="left"/>
      <w:pPr>
        <w:ind w:left="3364" w:hanging="360"/>
      </w:pPr>
      <w:rPr>
        <w:rFonts w:ascii="Symbol" w:hAnsi="Symbol" w:hint="default"/>
      </w:rPr>
    </w:lvl>
    <w:lvl w:ilvl="4" w:tplc="08090003" w:tentative="1">
      <w:start w:val="1"/>
      <w:numFmt w:val="bullet"/>
      <w:lvlText w:val="o"/>
      <w:lvlJc w:val="left"/>
      <w:pPr>
        <w:ind w:left="4084" w:hanging="360"/>
      </w:pPr>
      <w:rPr>
        <w:rFonts w:ascii="Courier New" w:hAnsi="Courier New" w:cs="Courier New" w:hint="default"/>
      </w:rPr>
    </w:lvl>
    <w:lvl w:ilvl="5" w:tplc="08090005" w:tentative="1">
      <w:start w:val="1"/>
      <w:numFmt w:val="bullet"/>
      <w:lvlText w:val=""/>
      <w:lvlJc w:val="left"/>
      <w:pPr>
        <w:ind w:left="4804" w:hanging="360"/>
      </w:pPr>
      <w:rPr>
        <w:rFonts w:ascii="Wingdings" w:hAnsi="Wingdings" w:hint="default"/>
      </w:rPr>
    </w:lvl>
    <w:lvl w:ilvl="6" w:tplc="08090001" w:tentative="1">
      <w:start w:val="1"/>
      <w:numFmt w:val="bullet"/>
      <w:lvlText w:val=""/>
      <w:lvlJc w:val="left"/>
      <w:pPr>
        <w:ind w:left="5524" w:hanging="360"/>
      </w:pPr>
      <w:rPr>
        <w:rFonts w:ascii="Symbol" w:hAnsi="Symbol" w:hint="default"/>
      </w:rPr>
    </w:lvl>
    <w:lvl w:ilvl="7" w:tplc="08090003" w:tentative="1">
      <w:start w:val="1"/>
      <w:numFmt w:val="bullet"/>
      <w:lvlText w:val="o"/>
      <w:lvlJc w:val="left"/>
      <w:pPr>
        <w:ind w:left="6244" w:hanging="360"/>
      </w:pPr>
      <w:rPr>
        <w:rFonts w:ascii="Courier New" w:hAnsi="Courier New" w:cs="Courier New" w:hint="default"/>
      </w:rPr>
    </w:lvl>
    <w:lvl w:ilvl="8" w:tplc="08090005" w:tentative="1">
      <w:start w:val="1"/>
      <w:numFmt w:val="bullet"/>
      <w:lvlText w:val=""/>
      <w:lvlJc w:val="left"/>
      <w:pPr>
        <w:ind w:left="6964" w:hanging="360"/>
      </w:pPr>
      <w:rPr>
        <w:rFonts w:ascii="Wingdings" w:hAnsi="Wingdings" w:hint="default"/>
      </w:rPr>
    </w:lvl>
  </w:abstractNum>
  <w:abstractNum w:abstractNumId="28" w15:restartNumberingAfterBreak="0">
    <w:nsid w:val="5AED6E5B"/>
    <w:multiLevelType w:val="hybridMultilevel"/>
    <w:tmpl w:val="D37CB3C0"/>
    <w:lvl w:ilvl="0" w:tplc="37123F9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E193252"/>
    <w:multiLevelType w:val="hybridMultilevel"/>
    <w:tmpl w:val="66F41A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FCC54CF"/>
    <w:multiLevelType w:val="hybridMultilevel"/>
    <w:tmpl w:val="378EA8FA"/>
    <w:lvl w:ilvl="0" w:tplc="55CAA866">
      <w:start w:val="210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5F911E5"/>
    <w:multiLevelType w:val="hybridMultilevel"/>
    <w:tmpl w:val="68D67A6A"/>
    <w:lvl w:ilvl="0" w:tplc="DB12E37C">
      <w:start w:val="1"/>
      <w:numFmt w:val="bullet"/>
      <w:lvlText w:val="–"/>
      <w:lvlJc w:val="left"/>
      <w:pPr>
        <w:tabs>
          <w:tab w:val="num" w:pos="720"/>
        </w:tabs>
        <w:ind w:left="720" w:hanging="360"/>
      </w:pPr>
      <w:rPr>
        <w:rFonts w:ascii="Calibri Light" w:hAnsi="Calibri Light" w:hint="default"/>
      </w:rPr>
    </w:lvl>
    <w:lvl w:ilvl="1" w:tplc="A0D4789A">
      <w:start w:val="1"/>
      <w:numFmt w:val="bullet"/>
      <w:lvlText w:val="–"/>
      <w:lvlJc w:val="left"/>
      <w:pPr>
        <w:tabs>
          <w:tab w:val="num" w:pos="1440"/>
        </w:tabs>
        <w:ind w:left="1440" w:hanging="360"/>
      </w:pPr>
      <w:rPr>
        <w:rFonts w:ascii="Calibri Light" w:hAnsi="Calibri Light" w:hint="default"/>
      </w:rPr>
    </w:lvl>
    <w:lvl w:ilvl="2" w:tplc="15ACAC46" w:tentative="1">
      <w:start w:val="1"/>
      <w:numFmt w:val="bullet"/>
      <w:lvlText w:val="–"/>
      <w:lvlJc w:val="left"/>
      <w:pPr>
        <w:tabs>
          <w:tab w:val="num" w:pos="2160"/>
        </w:tabs>
        <w:ind w:left="2160" w:hanging="360"/>
      </w:pPr>
      <w:rPr>
        <w:rFonts w:ascii="Calibri Light" w:hAnsi="Calibri Light" w:hint="default"/>
      </w:rPr>
    </w:lvl>
    <w:lvl w:ilvl="3" w:tplc="A4EEB5D2" w:tentative="1">
      <w:start w:val="1"/>
      <w:numFmt w:val="bullet"/>
      <w:lvlText w:val="–"/>
      <w:lvlJc w:val="left"/>
      <w:pPr>
        <w:tabs>
          <w:tab w:val="num" w:pos="2880"/>
        </w:tabs>
        <w:ind w:left="2880" w:hanging="360"/>
      </w:pPr>
      <w:rPr>
        <w:rFonts w:ascii="Calibri Light" w:hAnsi="Calibri Light" w:hint="default"/>
      </w:rPr>
    </w:lvl>
    <w:lvl w:ilvl="4" w:tplc="BB32FCEA" w:tentative="1">
      <w:start w:val="1"/>
      <w:numFmt w:val="bullet"/>
      <w:lvlText w:val="–"/>
      <w:lvlJc w:val="left"/>
      <w:pPr>
        <w:tabs>
          <w:tab w:val="num" w:pos="3600"/>
        </w:tabs>
        <w:ind w:left="3600" w:hanging="360"/>
      </w:pPr>
      <w:rPr>
        <w:rFonts w:ascii="Calibri Light" w:hAnsi="Calibri Light" w:hint="default"/>
      </w:rPr>
    </w:lvl>
    <w:lvl w:ilvl="5" w:tplc="3DA2D95E" w:tentative="1">
      <w:start w:val="1"/>
      <w:numFmt w:val="bullet"/>
      <w:lvlText w:val="–"/>
      <w:lvlJc w:val="left"/>
      <w:pPr>
        <w:tabs>
          <w:tab w:val="num" w:pos="4320"/>
        </w:tabs>
        <w:ind w:left="4320" w:hanging="360"/>
      </w:pPr>
      <w:rPr>
        <w:rFonts w:ascii="Calibri Light" w:hAnsi="Calibri Light" w:hint="default"/>
      </w:rPr>
    </w:lvl>
    <w:lvl w:ilvl="6" w:tplc="8B8052A4" w:tentative="1">
      <w:start w:val="1"/>
      <w:numFmt w:val="bullet"/>
      <w:lvlText w:val="–"/>
      <w:lvlJc w:val="left"/>
      <w:pPr>
        <w:tabs>
          <w:tab w:val="num" w:pos="5040"/>
        </w:tabs>
        <w:ind w:left="5040" w:hanging="360"/>
      </w:pPr>
      <w:rPr>
        <w:rFonts w:ascii="Calibri Light" w:hAnsi="Calibri Light" w:hint="default"/>
      </w:rPr>
    </w:lvl>
    <w:lvl w:ilvl="7" w:tplc="F00EEF72" w:tentative="1">
      <w:start w:val="1"/>
      <w:numFmt w:val="bullet"/>
      <w:lvlText w:val="–"/>
      <w:lvlJc w:val="left"/>
      <w:pPr>
        <w:tabs>
          <w:tab w:val="num" w:pos="5760"/>
        </w:tabs>
        <w:ind w:left="5760" w:hanging="360"/>
      </w:pPr>
      <w:rPr>
        <w:rFonts w:ascii="Calibri Light" w:hAnsi="Calibri Light" w:hint="default"/>
      </w:rPr>
    </w:lvl>
    <w:lvl w:ilvl="8" w:tplc="6E985210" w:tentative="1">
      <w:start w:val="1"/>
      <w:numFmt w:val="bullet"/>
      <w:lvlText w:val="–"/>
      <w:lvlJc w:val="left"/>
      <w:pPr>
        <w:tabs>
          <w:tab w:val="num" w:pos="6480"/>
        </w:tabs>
        <w:ind w:left="6480" w:hanging="360"/>
      </w:pPr>
      <w:rPr>
        <w:rFonts w:ascii="Calibri Light" w:hAnsi="Calibri Light" w:hint="default"/>
      </w:rPr>
    </w:lvl>
  </w:abstractNum>
  <w:num w:numId="1" w16cid:durableId="2126656038">
    <w:abstractNumId w:val="14"/>
  </w:num>
  <w:num w:numId="2" w16cid:durableId="1150443308">
    <w:abstractNumId w:val="20"/>
  </w:num>
  <w:num w:numId="3" w16cid:durableId="1232157210">
    <w:abstractNumId w:val="2"/>
  </w:num>
  <w:num w:numId="4" w16cid:durableId="801003285">
    <w:abstractNumId w:val="8"/>
  </w:num>
  <w:num w:numId="5" w16cid:durableId="2005280277">
    <w:abstractNumId w:val="5"/>
  </w:num>
  <w:num w:numId="6" w16cid:durableId="619916216">
    <w:abstractNumId w:val="13"/>
  </w:num>
  <w:num w:numId="7" w16cid:durableId="1734618308">
    <w:abstractNumId w:val="29"/>
  </w:num>
  <w:num w:numId="8" w16cid:durableId="1918053880">
    <w:abstractNumId w:val="26"/>
  </w:num>
  <w:num w:numId="9" w16cid:durableId="711884646">
    <w:abstractNumId w:val="15"/>
  </w:num>
  <w:num w:numId="10" w16cid:durableId="1969701670">
    <w:abstractNumId w:val="34"/>
  </w:num>
  <w:num w:numId="11" w16cid:durableId="557130977">
    <w:abstractNumId w:val="1"/>
  </w:num>
  <w:num w:numId="12" w16cid:durableId="1343360408">
    <w:abstractNumId w:val="35"/>
  </w:num>
  <w:num w:numId="13" w16cid:durableId="224999487">
    <w:abstractNumId w:val="33"/>
  </w:num>
  <w:num w:numId="14" w16cid:durableId="1635720867">
    <w:abstractNumId w:val="3"/>
  </w:num>
  <w:num w:numId="15" w16cid:durableId="1356464363">
    <w:abstractNumId w:val="16"/>
  </w:num>
  <w:num w:numId="16" w16cid:durableId="685517955">
    <w:abstractNumId w:val="19"/>
  </w:num>
  <w:num w:numId="17" w16cid:durableId="712852692">
    <w:abstractNumId w:val="24"/>
  </w:num>
  <w:num w:numId="18" w16cid:durableId="650135135">
    <w:abstractNumId w:val="32"/>
  </w:num>
  <w:num w:numId="19" w16cid:durableId="1848979159">
    <w:abstractNumId w:val="21"/>
  </w:num>
  <w:num w:numId="20" w16cid:durableId="978539046">
    <w:abstractNumId w:val="37"/>
  </w:num>
  <w:num w:numId="21" w16cid:durableId="1359965932">
    <w:abstractNumId w:val="21"/>
  </w:num>
  <w:num w:numId="22" w16cid:durableId="631180698">
    <w:abstractNumId w:val="11"/>
  </w:num>
  <w:num w:numId="23" w16cid:durableId="773785084">
    <w:abstractNumId w:val="6"/>
  </w:num>
  <w:num w:numId="24" w16cid:durableId="1329821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736059">
    <w:abstractNumId w:val="23"/>
  </w:num>
  <w:num w:numId="26" w16cid:durableId="2146001294">
    <w:abstractNumId w:val="27"/>
  </w:num>
  <w:num w:numId="27" w16cid:durableId="1297368735">
    <w:abstractNumId w:val="17"/>
  </w:num>
  <w:num w:numId="28" w16cid:durableId="1061253667">
    <w:abstractNumId w:val="12"/>
  </w:num>
  <w:num w:numId="29" w16cid:durableId="893202761">
    <w:abstractNumId w:val="18"/>
  </w:num>
  <w:num w:numId="30" w16cid:durableId="1527668877">
    <w:abstractNumId w:val="36"/>
  </w:num>
  <w:num w:numId="31" w16cid:durableId="1183475389">
    <w:abstractNumId w:val="22"/>
  </w:num>
  <w:num w:numId="32" w16cid:durableId="8285169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0755530">
    <w:abstractNumId w:val="9"/>
  </w:num>
  <w:num w:numId="34" w16cid:durableId="488012510">
    <w:abstractNumId w:val="31"/>
  </w:num>
  <w:num w:numId="35" w16cid:durableId="1232233229">
    <w:abstractNumId w:val="10"/>
  </w:num>
  <w:num w:numId="36" w16cid:durableId="964241235">
    <w:abstractNumId w:val="7"/>
  </w:num>
  <w:num w:numId="37" w16cid:durableId="137184361">
    <w:abstractNumId w:val="4"/>
  </w:num>
  <w:num w:numId="38" w16cid:durableId="278344850">
    <w:abstractNumId w:val="28"/>
  </w:num>
  <w:num w:numId="39" w16cid:durableId="717820700">
    <w:abstractNumId w:val="30"/>
  </w:num>
  <w:num w:numId="40" w16cid:durableId="427389367">
    <w:abstractNumId w:val="38"/>
  </w:num>
  <w:num w:numId="41" w16cid:durableId="16128483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20C06"/>
    <w:rsid w:val="00021298"/>
    <w:rsid w:val="000212A5"/>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CD"/>
    <w:rsid w:val="00031A7C"/>
    <w:rsid w:val="00032068"/>
    <w:rsid w:val="0003332B"/>
    <w:rsid w:val="00033544"/>
    <w:rsid w:val="000339CE"/>
    <w:rsid w:val="00033D4D"/>
    <w:rsid w:val="000341DD"/>
    <w:rsid w:val="000344DC"/>
    <w:rsid w:val="0003479E"/>
    <w:rsid w:val="00034CD7"/>
    <w:rsid w:val="00035691"/>
    <w:rsid w:val="00035A58"/>
    <w:rsid w:val="00035B2A"/>
    <w:rsid w:val="00035BA6"/>
    <w:rsid w:val="00035C44"/>
    <w:rsid w:val="00036C26"/>
    <w:rsid w:val="00036F83"/>
    <w:rsid w:val="0003767C"/>
    <w:rsid w:val="00040418"/>
    <w:rsid w:val="000409D8"/>
    <w:rsid w:val="00040F4F"/>
    <w:rsid w:val="0004132D"/>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50F6"/>
    <w:rsid w:val="0007531D"/>
    <w:rsid w:val="00075965"/>
    <w:rsid w:val="00075C6C"/>
    <w:rsid w:val="00075FDA"/>
    <w:rsid w:val="000761A3"/>
    <w:rsid w:val="00076386"/>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C49"/>
    <w:rsid w:val="00093E57"/>
    <w:rsid w:val="00095A80"/>
    <w:rsid w:val="00095ABD"/>
    <w:rsid w:val="00095EE3"/>
    <w:rsid w:val="00095F8E"/>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E7"/>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C87"/>
    <w:rsid w:val="00146283"/>
    <w:rsid w:val="0014659B"/>
    <w:rsid w:val="001467B1"/>
    <w:rsid w:val="00146A0F"/>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2308"/>
    <w:rsid w:val="00162AFD"/>
    <w:rsid w:val="00162B35"/>
    <w:rsid w:val="00162CFF"/>
    <w:rsid w:val="0016316A"/>
    <w:rsid w:val="00163310"/>
    <w:rsid w:val="0016343F"/>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A2D"/>
    <w:rsid w:val="00181CEA"/>
    <w:rsid w:val="00182725"/>
    <w:rsid w:val="001829C8"/>
    <w:rsid w:val="001829D2"/>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265A"/>
    <w:rsid w:val="001E297F"/>
    <w:rsid w:val="001E2A67"/>
    <w:rsid w:val="001E30A0"/>
    <w:rsid w:val="001E3113"/>
    <w:rsid w:val="001E3CE8"/>
    <w:rsid w:val="001E3DE1"/>
    <w:rsid w:val="001E48AA"/>
    <w:rsid w:val="001E4D4F"/>
    <w:rsid w:val="001E50B1"/>
    <w:rsid w:val="001E54F9"/>
    <w:rsid w:val="001E55E8"/>
    <w:rsid w:val="001E57CF"/>
    <w:rsid w:val="001E5904"/>
    <w:rsid w:val="001E5981"/>
    <w:rsid w:val="001E6826"/>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23D"/>
    <w:rsid w:val="001F4DAC"/>
    <w:rsid w:val="001F5019"/>
    <w:rsid w:val="001F51C5"/>
    <w:rsid w:val="001F5F47"/>
    <w:rsid w:val="001F65B0"/>
    <w:rsid w:val="001F67AA"/>
    <w:rsid w:val="001F6AFD"/>
    <w:rsid w:val="001F738D"/>
    <w:rsid w:val="001F7599"/>
    <w:rsid w:val="001F7908"/>
    <w:rsid w:val="00200457"/>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09C1"/>
    <w:rsid w:val="00210BD7"/>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BF0"/>
    <w:rsid w:val="002667A8"/>
    <w:rsid w:val="00267587"/>
    <w:rsid w:val="002675C8"/>
    <w:rsid w:val="00267760"/>
    <w:rsid w:val="00267D0A"/>
    <w:rsid w:val="00271589"/>
    <w:rsid w:val="0027314F"/>
    <w:rsid w:val="00273177"/>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47F7"/>
    <w:rsid w:val="002A48C4"/>
    <w:rsid w:val="002A48E7"/>
    <w:rsid w:val="002A5FF5"/>
    <w:rsid w:val="002A607D"/>
    <w:rsid w:val="002A64A7"/>
    <w:rsid w:val="002A6622"/>
    <w:rsid w:val="002A75E6"/>
    <w:rsid w:val="002A7C1C"/>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C4B"/>
    <w:rsid w:val="002C10AD"/>
    <w:rsid w:val="002C1577"/>
    <w:rsid w:val="002C1EEA"/>
    <w:rsid w:val="002C2823"/>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117"/>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FCA"/>
    <w:rsid w:val="003501B6"/>
    <w:rsid w:val="003507FF"/>
    <w:rsid w:val="003515A9"/>
    <w:rsid w:val="00351E01"/>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33"/>
    <w:rsid w:val="003935B0"/>
    <w:rsid w:val="00393E44"/>
    <w:rsid w:val="00393F06"/>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2592"/>
    <w:rsid w:val="003C2798"/>
    <w:rsid w:val="003C2B40"/>
    <w:rsid w:val="003C38CD"/>
    <w:rsid w:val="003C4232"/>
    <w:rsid w:val="003C4D56"/>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905"/>
    <w:rsid w:val="003E7CD2"/>
    <w:rsid w:val="003E7E38"/>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626F"/>
    <w:rsid w:val="0040631E"/>
    <w:rsid w:val="00406582"/>
    <w:rsid w:val="00406B4D"/>
    <w:rsid w:val="004100B6"/>
    <w:rsid w:val="0041033C"/>
    <w:rsid w:val="00410367"/>
    <w:rsid w:val="004106F0"/>
    <w:rsid w:val="00410869"/>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43"/>
    <w:rsid w:val="004621D5"/>
    <w:rsid w:val="00462490"/>
    <w:rsid w:val="00462AC9"/>
    <w:rsid w:val="00462AE6"/>
    <w:rsid w:val="00463BA7"/>
    <w:rsid w:val="00463DC3"/>
    <w:rsid w:val="00464520"/>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E39"/>
    <w:rsid w:val="00473777"/>
    <w:rsid w:val="00473A14"/>
    <w:rsid w:val="00474096"/>
    <w:rsid w:val="004741C5"/>
    <w:rsid w:val="004745A9"/>
    <w:rsid w:val="0047471B"/>
    <w:rsid w:val="00474871"/>
    <w:rsid w:val="00474CA8"/>
    <w:rsid w:val="00474E43"/>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BAC"/>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2BC2"/>
    <w:rsid w:val="0053311D"/>
    <w:rsid w:val="00533B93"/>
    <w:rsid w:val="005340C9"/>
    <w:rsid w:val="0053413B"/>
    <w:rsid w:val="00534405"/>
    <w:rsid w:val="0053444E"/>
    <w:rsid w:val="0053445C"/>
    <w:rsid w:val="00535538"/>
    <w:rsid w:val="00535BA8"/>
    <w:rsid w:val="00535E88"/>
    <w:rsid w:val="00536698"/>
    <w:rsid w:val="0053742F"/>
    <w:rsid w:val="005375FE"/>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D0F"/>
    <w:rsid w:val="00552E64"/>
    <w:rsid w:val="005530AC"/>
    <w:rsid w:val="00553E9D"/>
    <w:rsid w:val="00553FE1"/>
    <w:rsid w:val="00554A75"/>
    <w:rsid w:val="00554C49"/>
    <w:rsid w:val="00554E06"/>
    <w:rsid w:val="00554E4B"/>
    <w:rsid w:val="00554F00"/>
    <w:rsid w:val="0055519C"/>
    <w:rsid w:val="005554C1"/>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229"/>
    <w:rsid w:val="00587503"/>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65E"/>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678D"/>
    <w:rsid w:val="00686A96"/>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CBA"/>
    <w:rsid w:val="006D54A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A10"/>
    <w:rsid w:val="00735B12"/>
    <w:rsid w:val="00735C6F"/>
    <w:rsid w:val="00736635"/>
    <w:rsid w:val="00737114"/>
    <w:rsid w:val="0073740A"/>
    <w:rsid w:val="00737A31"/>
    <w:rsid w:val="00737C18"/>
    <w:rsid w:val="00737EA7"/>
    <w:rsid w:val="007401CD"/>
    <w:rsid w:val="00740267"/>
    <w:rsid w:val="00742295"/>
    <w:rsid w:val="00742993"/>
    <w:rsid w:val="00742A6A"/>
    <w:rsid w:val="00742B44"/>
    <w:rsid w:val="00742C46"/>
    <w:rsid w:val="00742FF2"/>
    <w:rsid w:val="0074417B"/>
    <w:rsid w:val="00744E2C"/>
    <w:rsid w:val="007451D9"/>
    <w:rsid w:val="0074656E"/>
    <w:rsid w:val="007472D5"/>
    <w:rsid w:val="00747E4B"/>
    <w:rsid w:val="007509A9"/>
    <w:rsid w:val="00751ECA"/>
    <w:rsid w:val="007520B8"/>
    <w:rsid w:val="00752316"/>
    <w:rsid w:val="007524BB"/>
    <w:rsid w:val="00752926"/>
    <w:rsid w:val="00752B03"/>
    <w:rsid w:val="00753454"/>
    <w:rsid w:val="00753BB5"/>
    <w:rsid w:val="00753E8C"/>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A0E"/>
    <w:rsid w:val="007B7C20"/>
    <w:rsid w:val="007B7C63"/>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1002"/>
    <w:rsid w:val="007F2845"/>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D97"/>
    <w:rsid w:val="00886185"/>
    <w:rsid w:val="008861D9"/>
    <w:rsid w:val="0088638C"/>
    <w:rsid w:val="0088684D"/>
    <w:rsid w:val="00886ED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1E07"/>
    <w:rsid w:val="008A3038"/>
    <w:rsid w:val="008A3967"/>
    <w:rsid w:val="008A4A10"/>
    <w:rsid w:val="008A4B16"/>
    <w:rsid w:val="008A4D01"/>
    <w:rsid w:val="008A4D63"/>
    <w:rsid w:val="008A4E11"/>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004"/>
    <w:rsid w:val="009213AB"/>
    <w:rsid w:val="009213BD"/>
    <w:rsid w:val="00921880"/>
    <w:rsid w:val="00922042"/>
    <w:rsid w:val="009220B7"/>
    <w:rsid w:val="00922148"/>
    <w:rsid w:val="00922183"/>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3BB"/>
    <w:rsid w:val="00963891"/>
    <w:rsid w:val="00963A36"/>
    <w:rsid w:val="00963D72"/>
    <w:rsid w:val="00964019"/>
    <w:rsid w:val="009643DA"/>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447"/>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3B8"/>
    <w:rsid w:val="00A048E3"/>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B93"/>
    <w:rsid w:val="00A4015F"/>
    <w:rsid w:val="00A4027D"/>
    <w:rsid w:val="00A40FB7"/>
    <w:rsid w:val="00A422FD"/>
    <w:rsid w:val="00A42A85"/>
    <w:rsid w:val="00A42D07"/>
    <w:rsid w:val="00A42ED4"/>
    <w:rsid w:val="00A431FD"/>
    <w:rsid w:val="00A43742"/>
    <w:rsid w:val="00A44B43"/>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9BD"/>
    <w:rsid w:val="00A607CB"/>
    <w:rsid w:val="00A60ACD"/>
    <w:rsid w:val="00A61092"/>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DA4"/>
    <w:rsid w:val="00A85798"/>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395E"/>
    <w:rsid w:val="00AB3A15"/>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2912"/>
    <w:rsid w:val="00AE2AB0"/>
    <w:rsid w:val="00AE2BED"/>
    <w:rsid w:val="00AE3118"/>
    <w:rsid w:val="00AE3228"/>
    <w:rsid w:val="00AE3DE1"/>
    <w:rsid w:val="00AE3EA0"/>
    <w:rsid w:val="00AE3EE4"/>
    <w:rsid w:val="00AE5439"/>
    <w:rsid w:val="00AE5BB3"/>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5D0C"/>
    <w:rsid w:val="00B0627C"/>
    <w:rsid w:val="00B06DD9"/>
    <w:rsid w:val="00B07293"/>
    <w:rsid w:val="00B07CD6"/>
    <w:rsid w:val="00B07E52"/>
    <w:rsid w:val="00B10010"/>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92"/>
    <w:rsid w:val="00B422A7"/>
    <w:rsid w:val="00B42376"/>
    <w:rsid w:val="00B42948"/>
    <w:rsid w:val="00B42A32"/>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435"/>
    <w:rsid w:val="00B56E51"/>
    <w:rsid w:val="00B570BF"/>
    <w:rsid w:val="00B5789A"/>
    <w:rsid w:val="00B578E9"/>
    <w:rsid w:val="00B60471"/>
    <w:rsid w:val="00B60B8F"/>
    <w:rsid w:val="00B61138"/>
    <w:rsid w:val="00B625CC"/>
    <w:rsid w:val="00B62A7F"/>
    <w:rsid w:val="00B62D97"/>
    <w:rsid w:val="00B62EB7"/>
    <w:rsid w:val="00B62F90"/>
    <w:rsid w:val="00B63337"/>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106"/>
    <w:rsid w:val="00B701FE"/>
    <w:rsid w:val="00B7057D"/>
    <w:rsid w:val="00B70EE9"/>
    <w:rsid w:val="00B70F63"/>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D25"/>
    <w:rsid w:val="00B93008"/>
    <w:rsid w:val="00B9406D"/>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134"/>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1659"/>
    <w:rsid w:val="00C11ADE"/>
    <w:rsid w:val="00C11ADF"/>
    <w:rsid w:val="00C126E0"/>
    <w:rsid w:val="00C128BC"/>
    <w:rsid w:val="00C12C2B"/>
    <w:rsid w:val="00C12E39"/>
    <w:rsid w:val="00C13C48"/>
    <w:rsid w:val="00C13D4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B28"/>
    <w:rsid w:val="00C22FD2"/>
    <w:rsid w:val="00C24058"/>
    <w:rsid w:val="00C24C99"/>
    <w:rsid w:val="00C257B7"/>
    <w:rsid w:val="00C25B5B"/>
    <w:rsid w:val="00C25C92"/>
    <w:rsid w:val="00C26688"/>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D5C"/>
    <w:rsid w:val="00C94F73"/>
    <w:rsid w:val="00C95609"/>
    <w:rsid w:val="00C96F79"/>
    <w:rsid w:val="00C97CF9"/>
    <w:rsid w:val="00CA004C"/>
    <w:rsid w:val="00CA17DD"/>
    <w:rsid w:val="00CA1863"/>
    <w:rsid w:val="00CA1941"/>
    <w:rsid w:val="00CA23D5"/>
    <w:rsid w:val="00CA26CE"/>
    <w:rsid w:val="00CA33FD"/>
    <w:rsid w:val="00CA391D"/>
    <w:rsid w:val="00CA3ACD"/>
    <w:rsid w:val="00CA44F2"/>
    <w:rsid w:val="00CA457E"/>
    <w:rsid w:val="00CA48E3"/>
    <w:rsid w:val="00CA4B6A"/>
    <w:rsid w:val="00CA4D5D"/>
    <w:rsid w:val="00CA4F8B"/>
    <w:rsid w:val="00CA4FF9"/>
    <w:rsid w:val="00CA5235"/>
    <w:rsid w:val="00CA5445"/>
    <w:rsid w:val="00CA5761"/>
    <w:rsid w:val="00CA68B3"/>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843"/>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60B1"/>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393D"/>
    <w:rsid w:val="00CF394E"/>
    <w:rsid w:val="00CF4ABD"/>
    <w:rsid w:val="00CF4CF2"/>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0D6C"/>
    <w:rsid w:val="00D01EAD"/>
    <w:rsid w:val="00D0344F"/>
    <w:rsid w:val="00D035B9"/>
    <w:rsid w:val="00D040B7"/>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5D47"/>
    <w:rsid w:val="00D15E7E"/>
    <w:rsid w:val="00D16058"/>
    <w:rsid w:val="00D16862"/>
    <w:rsid w:val="00D16FDD"/>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4426"/>
    <w:rsid w:val="00D64475"/>
    <w:rsid w:val="00D64A2A"/>
    <w:rsid w:val="00D654BE"/>
    <w:rsid w:val="00D65892"/>
    <w:rsid w:val="00D65CB0"/>
    <w:rsid w:val="00D65D78"/>
    <w:rsid w:val="00D65DBE"/>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3E84"/>
    <w:rsid w:val="00D742FF"/>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1F"/>
    <w:rsid w:val="00D962DC"/>
    <w:rsid w:val="00DA01AE"/>
    <w:rsid w:val="00DA0331"/>
    <w:rsid w:val="00DA043A"/>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286E"/>
    <w:rsid w:val="00DC318A"/>
    <w:rsid w:val="00DC318D"/>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50C5"/>
    <w:rsid w:val="00E262E9"/>
    <w:rsid w:val="00E26727"/>
    <w:rsid w:val="00E26970"/>
    <w:rsid w:val="00E26EB9"/>
    <w:rsid w:val="00E27205"/>
    <w:rsid w:val="00E2728F"/>
    <w:rsid w:val="00E274B9"/>
    <w:rsid w:val="00E27791"/>
    <w:rsid w:val="00E307BB"/>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1300"/>
    <w:rsid w:val="00E618B7"/>
    <w:rsid w:val="00E61FB1"/>
    <w:rsid w:val="00E62D5C"/>
    <w:rsid w:val="00E635B9"/>
    <w:rsid w:val="00E63A1C"/>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7E0"/>
    <w:rsid w:val="00E81B82"/>
    <w:rsid w:val="00E81F1D"/>
    <w:rsid w:val="00E82EE4"/>
    <w:rsid w:val="00E831E7"/>
    <w:rsid w:val="00E843B5"/>
    <w:rsid w:val="00E8459A"/>
    <w:rsid w:val="00E8479F"/>
    <w:rsid w:val="00E84A3B"/>
    <w:rsid w:val="00E85307"/>
    <w:rsid w:val="00E85B0A"/>
    <w:rsid w:val="00E85B72"/>
    <w:rsid w:val="00E861B2"/>
    <w:rsid w:val="00E869B9"/>
    <w:rsid w:val="00E87718"/>
    <w:rsid w:val="00E87742"/>
    <w:rsid w:val="00E87A18"/>
    <w:rsid w:val="00E87CB7"/>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911"/>
    <w:rsid w:val="00EC7EAF"/>
    <w:rsid w:val="00ED1327"/>
    <w:rsid w:val="00ED27C3"/>
    <w:rsid w:val="00ED2ACA"/>
    <w:rsid w:val="00ED2AE2"/>
    <w:rsid w:val="00ED2C5A"/>
    <w:rsid w:val="00ED2FB4"/>
    <w:rsid w:val="00ED33AE"/>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7BB"/>
    <w:rsid w:val="00EF6B03"/>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6739"/>
    <w:rsid w:val="00F16DE2"/>
    <w:rsid w:val="00F16F96"/>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D7B"/>
    <w:rsid w:val="00F3125C"/>
    <w:rsid w:val="00F33DC8"/>
    <w:rsid w:val="00F34444"/>
    <w:rsid w:val="00F34FE9"/>
    <w:rsid w:val="00F35149"/>
    <w:rsid w:val="00F35893"/>
    <w:rsid w:val="00F36238"/>
    <w:rsid w:val="00F36BDE"/>
    <w:rsid w:val="00F37523"/>
    <w:rsid w:val="00F378F1"/>
    <w:rsid w:val="00F403A1"/>
    <w:rsid w:val="00F403DB"/>
    <w:rsid w:val="00F4065A"/>
    <w:rsid w:val="00F40A47"/>
    <w:rsid w:val="00F4275C"/>
    <w:rsid w:val="00F42AD4"/>
    <w:rsid w:val="00F434B2"/>
    <w:rsid w:val="00F43C88"/>
    <w:rsid w:val="00F4557B"/>
    <w:rsid w:val="00F45693"/>
    <w:rsid w:val="00F45A18"/>
    <w:rsid w:val="00F45B08"/>
    <w:rsid w:val="00F45B8B"/>
    <w:rsid w:val="00F50E58"/>
    <w:rsid w:val="00F5111B"/>
    <w:rsid w:val="00F52077"/>
    <w:rsid w:val="00F52339"/>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8F"/>
    <w:rsid w:val="00F71AB8"/>
    <w:rsid w:val="00F71EE8"/>
    <w:rsid w:val="00F73590"/>
    <w:rsid w:val="00F738BE"/>
    <w:rsid w:val="00F73BE9"/>
    <w:rsid w:val="00F74088"/>
    <w:rsid w:val="00F74FDF"/>
    <w:rsid w:val="00F75176"/>
    <w:rsid w:val="00F75330"/>
    <w:rsid w:val="00F75659"/>
    <w:rsid w:val="00F758FD"/>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A57"/>
    <w:rsid w:val="00F84B44"/>
    <w:rsid w:val="00F84B7B"/>
    <w:rsid w:val="00F85047"/>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7951"/>
    <w:rsid w:val="00FC7EAE"/>
    <w:rsid w:val="00FD072B"/>
    <w:rsid w:val="00FD1058"/>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FC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14"/>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24"/>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3b34c8f0-1ef5-4d1e-bb66-517ce7fe7356"/>
    <ds:schemaRef ds:uri="http://schemas.openxmlformats.org/package/2006/metadata/core-properties"/>
    <ds:schemaRef ds:uri="http://purl.org/dc/dcmitype/"/>
    <ds:schemaRef ds:uri="http://www.w3.org/XML/1998/namespace"/>
    <ds:schemaRef ds:uri="http://purl.org/dc/elements/1.1/"/>
    <ds:schemaRef ds:uri="71c5aaf6-e6ce-465b-b873-5148d2a4c105"/>
    <ds:schemaRef ds:uri="http://schemas.microsoft.com/office/2006/documentManagement/types"/>
    <ds:schemaRef ds:uri="http://schemas.microsoft.com/office/infopath/2007/PartnerControls"/>
    <ds:schemaRef ds:uri="http://purl.org/dc/terms/"/>
    <ds:schemaRef ds:uri="ebabf6ce-2443-438c-9946-ecc878e7654a"/>
    <ds:schemaRef ds:uri="95d2e41d-1f11-4347-bb1c-11d6a32975dd"/>
    <ds:schemaRef ds:uri="http://schemas.microsoft.com/office/2006/metadata/propertie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6383</TotalTime>
  <Pages>5</Pages>
  <Words>2807</Words>
  <Characters>15838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R1- 2306815</vt:lpstr>
    </vt:vector>
  </TitlesOfParts>
  <Company>Nokia &amp; NSN</Company>
  <LinksUpToDate>false</LinksUpToDate>
  <CharactersWithSpaces>18608</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R1-2401295</dc:title>
  <dc:subject/>
  <dc:creator/>
  <cp:keywords/>
  <dc:description/>
  <cp:lastModifiedBy>Mohammed Al-Imari</cp:lastModifiedBy>
  <cp:revision>1748</cp:revision>
  <cp:lastPrinted>2022-04-20T10:29:00Z</cp:lastPrinted>
  <dcterms:created xsi:type="dcterms:W3CDTF">2022-09-30T15:35:00Z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